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0C" w:rsidRDefault="003C4B0C" w:rsidP="003C4B0C">
      <w:pPr>
        <w:autoSpaceDE w:val="0"/>
        <w:autoSpaceDN w:val="0"/>
        <w:adjustRightInd w:val="0"/>
        <w:jc w:val="right"/>
        <w:rPr>
          <w:rFonts w:ascii="Calibri" w:hAnsi="Calibri"/>
          <w:b/>
          <w:sz w:val="28"/>
          <w:szCs w:val="28"/>
        </w:rPr>
      </w:pPr>
      <w:bookmarkStart w:id="0" w:name="_GoBack"/>
      <w:bookmarkEnd w:id="0"/>
      <w:r>
        <w:rPr>
          <w:rFonts w:ascii="Calibri" w:hAnsi="Calibri"/>
          <w:b/>
          <w:sz w:val="28"/>
          <w:szCs w:val="28"/>
        </w:rPr>
        <w:t>PRÍLOHA Č.  2</w:t>
      </w:r>
    </w:p>
    <w:p w:rsidR="003C4B0C" w:rsidRDefault="003C4B0C" w:rsidP="003C4B0C">
      <w:pPr>
        <w:autoSpaceDE w:val="0"/>
        <w:autoSpaceDN w:val="0"/>
        <w:adjustRightInd w:val="0"/>
        <w:jc w:val="center"/>
        <w:rPr>
          <w:rFonts w:ascii="Calibri" w:hAnsi="Calibri"/>
          <w:b/>
          <w:sz w:val="28"/>
          <w:szCs w:val="28"/>
        </w:rPr>
      </w:pPr>
      <w:r>
        <w:rPr>
          <w:rFonts w:ascii="Calibri" w:hAnsi="Calibri"/>
          <w:b/>
          <w:sz w:val="28"/>
          <w:szCs w:val="28"/>
        </w:rPr>
        <w:t>Mandátna zmluva č.  *</w:t>
      </w:r>
    </w:p>
    <w:p w:rsidR="003C4B0C" w:rsidRDefault="003C4B0C" w:rsidP="003C4B0C">
      <w:pPr>
        <w:autoSpaceDE w:val="0"/>
        <w:autoSpaceDN w:val="0"/>
        <w:adjustRightInd w:val="0"/>
        <w:rPr>
          <w:rFonts w:ascii="Calibri" w:hAnsi="Calibri"/>
        </w:rPr>
      </w:pPr>
    </w:p>
    <w:p w:rsidR="003C4B0C" w:rsidRDefault="003C4B0C" w:rsidP="003C4B0C">
      <w:pPr>
        <w:pStyle w:val="center2"/>
        <w:rPr>
          <w:rStyle w:val="italic"/>
          <w:rFonts w:cs="Arial"/>
        </w:rPr>
      </w:pPr>
      <w:r>
        <w:rPr>
          <w:rStyle w:val="italic"/>
          <w:rFonts w:ascii="Calibri" w:hAnsi="Calibri" w:cs="Arial"/>
          <w:sz w:val="22"/>
          <w:szCs w:val="22"/>
        </w:rPr>
        <w:t xml:space="preserve">uzatvorená v zmysle § 566 a </w:t>
      </w:r>
      <w:proofErr w:type="spellStart"/>
      <w:r>
        <w:rPr>
          <w:rStyle w:val="italic"/>
          <w:rFonts w:ascii="Calibri" w:hAnsi="Calibri" w:cs="Arial"/>
          <w:sz w:val="22"/>
          <w:szCs w:val="22"/>
        </w:rPr>
        <w:t>nasl</w:t>
      </w:r>
      <w:proofErr w:type="spellEnd"/>
      <w:r>
        <w:rPr>
          <w:rStyle w:val="italic"/>
          <w:rFonts w:ascii="Calibri" w:hAnsi="Calibri" w:cs="Arial"/>
          <w:sz w:val="22"/>
          <w:szCs w:val="22"/>
        </w:rPr>
        <w:t>. zákona č. 513/1991 Zb. Obchodný zákonník v znení neskorších zmien a doplnení medzi zmluvnými stranami</w:t>
      </w:r>
    </w:p>
    <w:p w:rsidR="003C4B0C" w:rsidRDefault="003C4B0C" w:rsidP="003C4B0C">
      <w:pPr>
        <w:autoSpaceDE w:val="0"/>
        <w:autoSpaceDN w:val="0"/>
        <w:adjustRightInd w:val="0"/>
        <w:spacing w:after="0" w:line="240" w:lineRule="auto"/>
        <w:rPr>
          <w:rFonts w:ascii="Calibri" w:hAnsi="Calibri"/>
          <w:b/>
          <w:bCs/>
        </w:rPr>
      </w:pPr>
      <w:r>
        <w:rPr>
          <w:rFonts w:ascii="Calibri" w:hAnsi="Calibri"/>
          <w:b/>
          <w:bCs/>
        </w:rPr>
        <w:t>Mandantom:</w:t>
      </w:r>
      <w:r>
        <w:rPr>
          <w:rFonts w:ascii="Calibri" w:hAnsi="Calibri"/>
          <w:b/>
          <w:bCs/>
        </w:rPr>
        <w:tab/>
      </w:r>
      <w:r>
        <w:rPr>
          <w:rFonts w:ascii="Calibri" w:hAnsi="Calibri"/>
          <w:b/>
          <w:bCs/>
        </w:rPr>
        <w:tab/>
      </w:r>
      <w:r>
        <w:rPr>
          <w:rFonts w:ascii="Calibri" w:hAnsi="Calibri"/>
          <w:b/>
          <w:bCs/>
        </w:rPr>
        <w:tab/>
      </w:r>
      <w:r>
        <w:rPr>
          <w:rFonts w:ascii="Calibri" w:hAnsi="Calibri"/>
          <w:b/>
          <w:bCs/>
        </w:rPr>
        <w:tab/>
        <w:t>Obec Štiavnické Bane</w:t>
      </w:r>
    </w:p>
    <w:p w:rsidR="003C4B0C" w:rsidRDefault="003C4B0C" w:rsidP="003C4B0C">
      <w:pPr>
        <w:autoSpaceDE w:val="0"/>
        <w:autoSpaceDN w:val="0"/>
        <w:adjustRightInd w:val="0"/>
        <w:spacing w:after="0" w:line="240" w:lineRule="auto"/>
        <w:rPr>
          <w:rFonts w:ascii="Calibri" w:hAnsi="Calibri"/>
          <w:bCs/>
        </w:rPr>
      </w:pPr>
      <w:r>
        <w:rPr>
          <w:rFonts w:ascii="Calibri" w:hAnsi="Calibri"/>
          <w:bCs/>
        </w:rPr>
        <w:t>Sídlo:</w:t>
      </w:r>
      <w:r>
        <w:rPr>
          <w:rFonts w:ascii="Calibri" w:hAnsi="Calibri"/>
          <w:bCs/>
        </w:rPr>
        <w:tab/>
        <w:t xml:space="preserve">                        </w:t>
      </w:r>
      <w:r>
        <w:rPr>
          <w:rFonts w:ascii="Calibri" w:hAnsi="Calibri"/>
          <w:bCs/>
        </w:rPr>
        <w:tab/>
      </w:r>
      <w:r>
        <w:rPr>
          <w:rFonts w:ascii="Calibri" w:hAnsi="Calibri"/>
          <w:bCs/>
        </w:rPr>
        <w:tab/>
      </w:r>
      <w:r>
        <w:rPr>
          <w:rFonts w:ascii="Calibri" w:hAnsi="Calibri"/>
          <w:bCs/>
        </w:rPr>
        <w:tab/>
      </w:r>
      <w:r>
        <w:rPr>
          <w:rFonts w:ascii="Calibri" w:hAnsi="Calibri"/>
        </w:rPr>
        <w:t>Štiavnické Bane č. 1, 969 81 Štiavnické Bane</w:t>
      </w:r>
    </w:p>
    <w:p w:rsidR="003C4B0C" w:rsidRDefault="003C4B0C" w:rsidP="003C4B0C">
      <w:pPr>
        <w:autoSpaceDE w:val="0"/>
        <w:autoSpaceDN w:val="0"/>
        <w:adjustRightInd w:val="0"/>
        <w:spacing w:after="0" w:line="240" w:lineRule="auto"/>
        <w:rPr>
          <w:rFonts w:ascii="Calibri" w:hAnsi="Calibri"/>
          <w:bCs/>
        </w:rPr>
      </w:pPr>
      <w:r>
        <w:rPr>
          <w:rFonts w:ascii="Calibri" w:hAnsi="Calibri"/>
          <w:bCs/>
        </w:rPr>
        <w:t>Osoba oprávnená konať:</w:t>
      </w:r>
      <w:r>
        <w:rPr>
          <w:rFonts w:ascii="Calibri" w:hAnsi="Calibri"/>
          <w:bCs/>
        </w:rPr>
        <w:tab/>
      </w:r>
      <w:r>
        <w:rPr>
          <w:rFonts w:ascii="Calibri" w:hAnsi="Calibri"/>
          <w:bCs/>
        </w:rPr>
        <w:tab/>
      </w:r>
      <w:r>
        <w:rPr>
          <w:rFonts w:ascii="Calibri" w:hAnsi="Calibri"/>
        </w:rPr>
        <w:t xml:space="preserve">Stanislav </w:t>
      </w:r>
      <w:proofErr w:type="spellStart"/>
      <w:r>
        <w:rPr>
          <w:rFonts w:ascii="Calibri" w:hAnsi="Calibri"/>
        </w:rPr>
        <w:t>Neuschl</w:t>
      </w:r>
      <w:proofErr w:type="spellEnd"/>
      <w:r>
        <w:rPr>
          <w:rFonts w:ascii="Calibri" w:hAnsi="Calibri"/>
        </w:rPr>
        <w:t xml:space="preserve"> – starosta obce</w:t>
      </w:r>
    </w:p>
    <w:p w:rsidR="003C4B0C" w:rsidRDefault="003C4B0C" w:rsidP="003C4B0C">
      <w:pPr>
        <w:autoSpaceDE w:val="0"/>
        <w:autoSpaceDN w:val="0"/>
        <w:adjustRightInd w:val="0"/>
        <w:spacing w:after="0" w:line="240" w:lineRule="auto"/>
        <w:rPr>
          <w:rFonts w:ascii="Calibri" w:hAnsi="Calibri"/>
          <w:bCs/>
        </w:rPr>
      </w:pPr>
      <w:r>
        <w:rPr>
          <w:rFonts w:ascii="Calibri" w:hAnsi="Calibri"/>
          <w:bCs/>
        </w:rPr>
        <w:t>IČO:</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rPr>
        <w:t>00 321 028</w:t>
      </w:r>
    </w:p>
    <w:p w:rsidR="003C4B0C" w:rsidRDefault="003C4B0C" w:rsidP="003C4B0C">
      <w:pPr>
        <w:autoSpaceDE w:val="0"/>
        <w:autoSpaceDN w:val="0"/>
        <w:adjustRightInd w:val="0"/>
        <w:spacing w:after="0" w:line="240" w:lineRule="auto"/>
        <w:rPr>
          <w:rFonts w:ascii="Calibri" w:hAnsi="Calibri"/>
          <w:bCs/>
        </w:rPr>
      </w:pPr>
      <w:r>
        <w:rPr>
          <w:rFonts w:ascii="Calibri" w:hAnsi="Calibri"/>
          <w:bCs/>
        </w:rPr>
        <w:t>DIČ:</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rPr>
        <w:t>2021107407</w:t>
      </w:r>
      <w:r>
        <w:rPr>
          <w:rFonts w:ascii="Calibri" w:hAnsi="Calibri"/>
          <w:bCs/>
        </w:rPr>
        <w:tab/>
      </w:r>
      <w:r>
        <w:rPr>
          <w:rFonts w:ascii="Calibri" w:hAnsi="Calibri"/>
          <w:bCs/>
        </w:rPr>
        <w:tab/>
      </w:r>
    </w:p>
    <w:p w:rsidR="003C4B0C" w:rsidRDefault="003C4B0C" w:rsidP="003C4B0C">
      <w:pPr>
        <w:autoSpaceDE w:val="0"/>
        <w:autoSpaceDN w:val="0"/>
        <w:adjustRightInd w:val="0"/>
        <w:spacing w:after="0" w:line="240" w:lineRule="auto"/>
        <w:rPr>
          <w:rFonts w:ascii="Calibri" w:hAnsi="Calibri"/>
          <w:bCs/>
        </w:rPr>
      </w:pPr>
      <w:r>
        <w:rPr>
          <w:rFonts w:ascii="Calibri" w:hAnsi="Calibri"/>
          <w:bCs/>
        </w:rPr>
        <w:t>Bankové spojenie:</w:t>
      </w:r>
      <w:r>
        <w:rPr>
          <w:rFonts w:ascii="Calibri" w:hAnsi="Calibri"/>
          <w:bCs/>
        </w:rPr>
        <w:tab/>
      </w:r>
      <w:r>
        <w:rPr>
          <w:rFonts w:ascii="Calibri" w:hAnsi="Calibri"/>
          <w:bCs/>
        </w:rPr>
        <w:tab/>
      </w:r>
      <w:r>
        <w:rPr>
          <w:rFonts w:ascii="Calibri" w:hAnsi="Calibri"/>
          <w:bCs/>
        </w:rPr>
        <w:tab/>
      </w:r>
      <w:proofErr w:type="spellStart"/>
      <w:r>
        <w:rPr>
          <w:rFonts w:ascii="Calibri" w:hAnsi="Calibri"/>
        </w:rPr>
        <w:t>Prima</w:t>
      </w:r>
      <w:proofErr w:type="spellEnd"/>
      <w:r>
        <w:rPr>
          <w:rFonts w:ascii="Calibri" w:hAnsi="Calibri"/>
        </w:rPr>
        <w:t xml:space="preserve"> banka Slovensko, a.s.</w:t>
      </w:r>
      <w:r>
        <w:rPr>
          <w:rFonts w:ascii="Calibri" w:hAnsi="Calibri"/>
          <w:bCs/>
        </w:rPr>
        <w:tab/>
      </w:r>
      <w:r>
        <w:rPr>
          <w:rFonts w:ascii="Calibri" w:hAnsi="Calibri"/>
          <w:bCs/>
        </w:rPr>
        <w:tab/>
      </w:r>
    </w:p>
    <w:p w:rsidR="003C4B0C" w:rsidRDefault="003C4B0C" w:rsidP="003C4B0C">
      <w:pPr>
        <w:autoSpaceDE w:val="0"/>
        <w:autoSpaceDN w:val="0"/>
        <w:adjustRightInd w:val="0"/>
        <w:spacing w:after="0" w:line="240" w:lineRule="auto"/>
        <w:rPr>
          <w:rFonts w:ascii="Calibri" w:hAnsi="Calibri"/>
        </w:rPr>
      </w:pPr>
      <w:r>
        <w:rPr>
          <w:rFonts w:ascii="Calibri" w:hAnsi="Calibri"/>
          <w:bCs/>
        </w:rPr>
        <w:t>Číslo účtu:</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rPr>
        <w:t>141 878 9023/5600</w:t>
      </w:r>
    </w:p>
    <w:p w:rsidR="003C4B0C" w:rsidRDefault="003C4B0C" w:rsidP="003C4B0C">
      <w:pPr>
        <w:pStyle w:val="hore"/>
        <w:rPr>
          <w:rFonts w:ascii="Calibri" w:hAnsi="Calibri" w:cs="Arial"/>
          <w:sz w:val="22"/>
          <w:szCs w:val="22"/>
        </w:rPr>
      </w:pPr>
      <w:r>
        <w:rPr>
          <w:rFonts w:ascii="Calibri" w:hAnsi="Calibri" w:cs="Arial"/>
          <w:sz w:val="22"/>
          <w:szCs w:val="22"/>
        </w:rPr>
        <w:t>IBAN: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SK5956000000001418789023</w:t>
      </w:r>
    </w:p>
    <w:p w:rsidR="003C4B0C" w:rsidRDefault="003C4B0C" w:rsidP="003C4B0C">
      <w:pPr>
        <w:autoSpaceDE w:val="0"/>
        <w:autoSpaceDN w:val="0"/>
        <w:adjustRightInd w:val="0"/>
        <w:spacing w:after="0" w:line="240" w:lineRule="auto"/>
        <w:rPr>
          <w:rFonts w:ascii="Calibri" w:hAnsi="Calibri" w:cs="Arial"/>
          <w:bCs/>
        </w:rPr>
      </w:pPr>
      <w:r>
        <w:rPr>
          <w:rFonts w:ascii="Calibri" w:hAnsi="Calibri"/>
          <w:bCs/>
        </w:rPr>
        <w:t>(ďalej len „mandant“)</w:t>
      </w:r>
    </w:p>
    <w:p w:rsidR="003C4B0C" w:rsidRDefault="003C4B0C" w:rsidP="003C4B0C">
      <w:pPr>
        <w:autoSpaceDE w:val="0"/>
        <w:autoSpaceDN w:val="0"/>
        <w:adjustRightInd w:val="0"/>
        <w:rPr>
          <w:rFonts w:ascii="Calibri" w:hAnsi="Calibri"/>
          <w:b/>
          <w:bCs/>
        </w:rPr>
      </w:pPr>
    </w:p>
    <w:p w:rsidR="003C4B0C" w:rsidRDefault="003C4B0C" w:rsidP="003C4B0C">
      <w:pPr>
        <w:autoSpaceDE w:val="0"/>
        <w:autoSpaceDN w:val="0"/>
        <w:adjustRightInd w:val="0"/>
        <w:rPr>
          <w:rFonts w:ascii="Calibri" w:hAnsi="Calibri"/>
          <w:b/>
          <w:bCs/>
        </w:rPr>
      </w:pPr>
      <w:r>
        <w:rPr>
          <w:rFonts w:ascii="Calibri" w:hAnsi="Calibri"/>
          <w:b/>
          <w:bCs/>
        </w:rPr>
        <w:t>a</w:t>
      </w:r>
    </w:p>
    <w:p w:rsidR="003C4B0C" w:rsidRDefault="003C4B0C" w:rsidP="003C4B0C">
      <w:pPr>
        <w:pStyle w:val="Nadpis1"/>
        <w:spacing w:before="0" w:beforeAutospacing="0" w:after="0" w:afterAutospacing="0"/>
        <w:rPr>
          <w:rFonts w:ascii="Calibri" w:hAnsi="Calibri" w:cs="Arial"/>
          <w:noProof/>
          <w:color w:val="000000"/>
          <w:kern w:val="0"/>
          <w:sz w:val="22"/>
          <w:szCs w:val="22"/>
          <w:lang w:eastAsia="cs-CZ"/>
        </w:rPr>
      </w:pPr>
      <w:r>
        <w:rPr>
          <w:rFonts w:ascii="Calibri" w:hAnsi="Calibri" w:cs="Arial"/>
          <w:noProof/>
          <w:color w:val="000000"/>
          <w:kern w:val="0"/>
          <w:sz w:val="22"/>
          <w:szCs w:val="22"/>
          <w:lang w:eastAsia="cs-CZ"/>
        </w:rPr>
        <w:t>Mandatárom:</w:t>
      </w:r>
      <w:r>
        <w:rPr>
          <w:rFonts w:ascii="Calibri" w:hAnsi="Calibri" w:cs="Arial"/>
          <w:noProof/>
          <w:color w:val="000000"/>
          <w:kern w:val="0"/>
          <w:sz w:val="22"/>
          <w:szCs w:val="22"/>
          <w:lang w:eastAsia="cs-CZ"/>
        </w:rPr>
        <w:tab/>
      </w:r>
      <w:r>
        <w:rPr>
          <w:rFonts w:ascii="Calibri" w:hAnsi="Calibri" w:cs="Arial"/>
          <w:noProof/>
          <w:color w:val="000000"/>
          <w:kern w:val="0"/>
          <w:sz w:val="22"/>
          <w:szCs w:val="22"/>
          <w:lang w:eastAsia="cs-CZ"/>
        </w:rPr>
        <w:tab/>
      </w:r>
      <w:r>
        <w:rPr>
          <w:rFonts w:ascii="Calibri" w:hAnsi="Calibri" w:cs="Arial"/>
          <w:noProof/>
          <w:color w:val="000000"/>
          <w:kern w:val="0"/>
          <w:sz w:val="22"/>
          <w:szCs w:val="22"/>
          <w:lang w:eastAsia="cs-CZ"/>
        </w:rPr>
        <w:tab/>
      </w:r>
      <w:r>
        <w:rPr>
          <w:rFonts w:ascii="Calibri" w:hAnsi="Calibri" w:cs="Arial"/>
          <w:noProof/>
          <w:color w:val="000000"/>
          <w:kern w:val="0"/>
          <w:sz w:val="22"/>
          <w:szCs w:val="22"/>
          <w:lang w:eastAsia="cs-CZ"/>
        </w:rPr>
        <w:tab/>
        <w:t xml:space="preserve">* </w:t>
      </w:r>
    </w:p>
    <w:p w:rsidR="003C4B0C" w:rsidRDefault="003C4B0C" w:rsidP="003C4B0C">
      <w:pPr>
        <w:autoSpaceDE w:val="0"/>
        <w:autoSpaceDN w:val="0"/>
        <w:adjustRightInd w:val="0"/>
        <w:spacing w:after="0" w:line="240" w:lineRule="auto"/>
        <w:rPr>
          <w:rFonts w:ascii="Calibri" w:hAnsi="Calibri" w:cs="Arial"/>
          <w:bCs/>
          <w:noProof/>
          <w:color w:val="000000"/>
          <w:lang w:eastAsia="cs-CZ"/>
        </w:rPr>
      </w:pPr>
      <w:r>
        <w:rPr>
          <w:rFonts w:ascii="Calibri" w:hAnsi="Calibri"/>
          <w:bCs/>
        </w:rPr>
        <w:t xml:space="preserve">Sídlo: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noProof/>
        </w:rPr>
        <w:t>*</w:t>
      </w:r>
    </w:p>
    <w:p w:rsidR="003C4B0C" w:rsidRDefault="003C4B0C" w:rsidP="003C4B0C">
      <w:pPr>
        <w:autoSpaceDE w:val="0"/>
        <w:autoSpaceDN w:val="0"/>
        <w:adjustRightInd w:val="0"/>
        <w:spacing w:after="0" w:line="240" w:lineRule="auto"/>
        <w:rPr>
          <w:rFonts w:ascii="Calibri" w:hAnsi="Calibri"/>
          <w:bCs/>
        </w:rPr>
      </w:pPr>
      <w:r>
        <w:rPr>
          <w:rFonts w:ascii="Calibri" w:hAnsi="Calibri"/>
          <w:bCs/>
        </w:rPr>
        <w:t xml:space="preserve">Osoba oprávnená konať : </w:t>
      </w:r>
      <w:r>
        <w:rPr>
          <w:rFonts w:ascii="Calibri" w:hAnsi="Calibri"/>
          <w:bCs/>
        </w:rPr>
        <w:tab/>
      </w:r>
      <w:r>
        <w:rPr>
          <w:rFonts w:ascii="Calibri" w:hAnsi="Calibri"/>
          <w:bCs/>
        </w:rPr>
        <w:tab/>
      </w:r>
      <w:r>
        <w:rPr>
          <w:rFonts w:ascii="Calibri" w:hAnsi="Calibri"/>
          <w:bCs/>
          <w:noProof/>
        </w:rPr>
        <w:t>*</w:t>
      </w:r>
    </w:p>
    <w:p w:rsidR="003C4B0C" w:rsidRDefault="003C4B0C" w:rsidP="003C4B0C">
      <w:pPr>
        <w:spacing w:after="0" w:line="240" w:lineRule="auto"/>
        <w:jc w:val="both"/>
        <w:rPr>
          <w:rFonts w:ascii="Calibri" w:hAnsi="Calibri"/>
          <w:bCs/>
        </w:rPr>
      </w:pPr>
      <w:r>
        <w:rPr>
          <w:rFonts w:ascii="Calibri" w:hAnsi="Calibri"/>
        </w:rPr>
        <w:t xml:space="preserve">IČO: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Cs/>
        </w:rPr>
        <w:t>*</w:t>
      </w:r>
    </w:p>
    <w:p w:rsidR="003C4B0C" w:rsidRDefault="003C4B0C" w:rsidP="003C4B0C">
      <w:pPr>
        <w:autoSpaceDE w:val="0"/>
        <w:autoSpaceDN w:val="0"/>
        <w:adjustRightInd w:val="0"/>
        <w:spacing w:after="0" w:line="240" w:lineRule="auto"/>
        <w:rPr>
          <w:rFonts w:ascii="Calibri" w:hAnsi="Calibri"/>
          <w:bCs/>
        </w:rPr>
      </w:pPr>
      <w:r>
        <w:rPr>
          <w:rFonts w:ascii="Calibri" w:hAnsi="Calibri"/>
          <w:bCs/>
        </w:rPr>
        <w:t xml:space="preserve">DIČ: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w:t>
      </w:r>
    </w:p>
    <w:p w:rsidR="003C4B0C" w:rsidRDefault="003C4B0C" w:rsidP="003C4B0C">
      <w:pPr>
        <w:autoSpaceDE w:val="0"/>
        <w:autoSpaceDN w:val="0"/>
        <w:adjustRightInd w:val="0"/>
        <w:spacing w:after="0" w:line="240" w:lineRule="auto"/>
        <w:rPr>
          <w:rFonts w:ascii="Calibri" w:hAnsi="Calibri"/>
          <w:bCs/>
        </w:rPr>
      </w:pPr>
      <w:r>
        <w:rPr>
          <w:rFonts w:ascii="Calibri" w:hAnsi="Calibri"/>
          <w:bCs/>
        </w:rPr>
        <w:t xml:space="preserve">Bankové spojenie : </w:t>
      </w:r>
      <w:r>
        <w:rPr>
          <w:rFonts w:ascii="Calibri" w:hAnsi="Calibri"/>
          <w:bCs/>
        </w:rPr>
        <w:tab/>
      </w:r>
      <w:r>
        <w:rPr>
          <w:rFonts w:ascii="Calibri" w:hAnsi="Calibri"/>
          <w:bCs/>
        </w:rPr>
        <w:tab/>
      </w:r>
      <w:r>
        <w:rPr>
          <w:rFonts w:ascii="Calibri" w:hAnsi="Calibri"/>
          <w:bCs/>
        </w:rPr>
        <w:tab/>
      </w:r>
      <w:r>
        <w:rPr>
          <w:rFonts w:ascii="Calibri" w:hAnsi="Calibri"/>
        </w:rPr>
        <w:t>*.</w:t>
      </w:r>
      <w:r>
        <w:rPr>
          <w:rFonts w:ascii="Calibri" w:hAnsi="Calibri"/>
          <w:bCs/>
        </w:rPr>
        <w:tab/>
      </w:r>
    </w:p>
    <w:p w:rsidR="003C4B0C" w:rsidRDefault="003C4B0C" w:rsidP="003C4B0C">
      <w:pPr>
        <w:autoSpaceDE w:val="0"/>
        <w:autoSpaceDN w:val="0"/>
        <w:adjustRightInd w:val="0"/>
        <w:spacing w:after="0" w:line="240" w:lineRule="auto"/>
        <w:rPr>
          <w:rFonts w:ascii="Calibri" w:hAnsi="Calibri"/>
          <w:bCs/>
        </w:rPr>
      </w:pPr>
      <w:r>
        <w:rPr>
          <w:rFonts w:ascii="Calibri" w:hAnsi="Calibri"/>
          <w:bCs/>
        </w:rPr>
        <w:t>Číslo účtu:</w:t>
      </w:r>
      <w:r>
        <w:rPr>
          <w:rFonts w:ascii="Calibri" w:hAnsi="Calibri"/>
          <w:bCs/>
        </w:rPr>
        <w:tab/>
      </w:r>
      <w:r>
        <w:rPr>
          <w:rFonts w:ascii="Calibri" w:hAnsi="Calibri"/>
          <w:bCs/>
        </w:rPr>
        <w:tab/>
      </w:r>
      <w:r>
        <w:rPr>
          <w:rFonts w:ascii="Calibri" w:hAnsi="Calibri"/>
          <w:bCs/>
        </w:rPr>
        <w:tab/>
      </w:r>
      <w:r>
        <w:rPr>
          <w:rFonts w:ascii="Calibri" w:hAnsi="Calibri"/>
          <w:bCs/>
        </w:rPr>
        <w:tab/>
        <w:t>*</w:t>
      </w:r>
    </w:p>
    <w:p w:rsidR="003C4B0C" w:rsidRDefault="003C4B0C" w:rsidP="003C4B0C">
      <w:pPr>
        <w:autoSpaceDE w:val="0"/>
        <w:autoSpaceDN w:val="0"/>
        <w:adjustRightInd w:val="0"/>
        <w:spacing w:after="0" w:line="240" w:lineRule="auto"/>
        <w:rPr>
          <w:rFonts w:ascii="Calibri" w:hAnsi="Calibri"/>
          <w:bCs/>
        </w:rPr>
      </w:pPr>
      <w:r>
        <w:rPr>
          <w:rFonts w:ascii="Calibri" w:hAnsi="Calibri"/>
          <w:bCs/>
        </w:rPr>
        <w:t xml:space="preserve">IBAN: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rPr>
        <w:t>*</w:t>
      </w:r>
    </w:p>
    <w:p w:rsidR="003C4B0C" w:rsidRDefault="003C4B0C" w:rsidP="003C4B0C">
      <w:pPr>
        <w:autoSpaceDE w:val="0"/>
        <w:autoSpaceDN w:val="0"/>
        <w:adjustRightInd w:val="0"/>
        <w:spacing w:after="0" w:line="240" w:lineRule="auto"/>
        <w:rPr>
          <w:rFonts w:ascii="Calibri" w:hAnsi="Calibri"/>
          <w:bCs/>
        </w:rPr>
      </w:pPr>
      <w:r>
        <w:rPr>
          <w:rFonts w:ascii="Calibri" w:hAnsi="Calibri"/>
        </w:rPr>
        <w:t>Zapísaný v Živnostenskom/Obchodnom registri           *</w:t>
      </w:r>
    </w:p>
    <w:p w:rsidR="003C4B0C" w:rsidRDefault="003C4B0C" w:rsidP="003C4B0C">
      <w:pPr>
        <w:autoSpaceDE w:val="0"/>
        <w:autoSpaceDN w:val="0"/>
        <w:adjustRightInd w:val="0"/>
        <w:spacing w:after="0" w:line="240" w:lineRule="auto"/>
        <w:rPr>
          <w:rFonts w:ascii="Calibri" w:hAnsi="Calibri"/>
          <w:bCs/>
        </w:rPr>
      </w:pPr>
      <w:r>
        <w:rPr>
          <w:rFonts w:ascii="Calibri" w:hAnsi="Calibri"/>
          <w:bCs/>
        </w:rPr>
        <w:t xml:space="preserve"> (ďalej len „mandatár“)</w:t>
      </w:r>
    </w:p>
    <w:p w:rsidR="003C4B0C" w:rsidRDefault="003C4B0C" w:rsidP="003C4B0C">
      <w:pPr>
        <w:pStyle w:val="titulok1"/>
        <w:spacing w:line="240" w:lineRule="auto"/>
        <w:jc w:val="both"/>
        <w:rPr>
          <w:rStyle w:val="bold"/>
          <w:rFonts w:cs="Arial"/>
          <w:b w:val="0"/>
        </w:rPr>
      </w:pPr>
      <w:r>
        <w:rPr>
          <w:rStyle w:val="bold"/>
          <w:rFonts w:ascii="Calibri" w:hAnsi="Calibri" w:cs="Arial"/>
          <w:sz w:val="22"/>
          <w:szCs w:val="22"/>
        </w:rPr>
        <w:t>Mandátna zmluva sa uzatvára ako výsledok zadávania zákazky definovanej v </w:t>
      </w:r>
      <w:proofErr w:type="spellStart"/>
      <w:r>
        <w:rPr>
          <w:rStyle w:val="bold"/>
          <w:rFonts w:ascii="Calibri" w:hAnsi="Calibri" w:cs="Arial"/>
          <w:sz w:val="22"/>
          <w:szCs w:val="22"/>
        </w:rPr>
        <w:t>ust</w:t>
      </w:r>
      <w:proofErr w:type="spellEnd"/>
      <w:r>
        <w:rPr>
          <w:rStyle w:val="bold"/>
          <w:rFonts w:ascii="Calibri" w:hAnsi="Calibri" w:cs="Arial"/>
          <w:sz w:val="22"/>
          <w:szCs w:val="22"/>
        </w:rPr>
        <w:t xml:space="preserve">. § 9 ods. 9 zákona č. 25/2006 Z. z. o verejnom obstarávaní a o zmene a doplnení niektorých zákonov v znení neskorších predpisov. Mandant na uzavretie tejto zmluvy vykonal prieskum trhu. </w:t>
      </w:r>
    </w:p>
    <w:p w:rsidR="003C4B0C" w:rsidRDefault="003C4B0C" w:rsidP="003C4B0C">
      <w:pPr>
        <w:autoSpaceDE w:val="0"/>
        <w:autoSpaceDN w:val="0"/>
        <w:adjustRightInd w:val="0"/>
        <w:jc w:val="center"/>
        <w:rPr>
          <w:rFonts w:ascii="Calibri" w:hAnsi="Calibri"/>
          <w:b/>
          <w:bCs/>
        </w:rPr>
      </w:pPr>
    </w:p>
    <w:p w:rsidR="003C4B0C" w:rsidRDefault="003C4B0C" w:rsidP="003C4B0C">
      <w:pPr>
        <w:autoSpaceDE w:val="0"/>
        <w:autoSpaceDN w:val="0"/>
        <w:adjustRightInd w:val="0"/>
        <w:jc w:val="center"/>
        <w:rPr>
          <w:rFonts w:ascii="Calibri" w:hAnsi="Calibri"/>
          <w:b/>
          <w:bCs/>
        </w:rPr>
      </w:pPr>
      <w:r>
        <w:rPr>
          <w:rFonts w:ascii="Calibri" w:hAnsi="Calibri"/>
          <w:b/>
          <w:bCs/>
        </w:rPr>
        <w:t>I.</w:t>
      </w:r>
    </w:p>
    <w:p w:rsidR="003C4B0C" w:rsidRDefault="003C4B0C" w:rsidP="003C4B0C">
      <w:pPr>
        <w:pStyle w:val="titulok2"/>
        <w:spacing w:after="0"/>
        <w:rPr>
          <w:rFonts w:ascii="Calibri" w:hAnsi="Calibri" w:cs="Arial"/>
          <w:sz w:val="22"/>
          <w:szCs w:val="22"/>
        </w:rPr>
      </w:pPr>
      <w:r>
        <w:rPr>
          <w:rStyle w:val="bold"/>
          <w:rFonts w:ascii="Calibri" w:hAnsi="Calibri" w:cs="Arial"/>
          <w:sz w:val="22"/>
          <w:szCs w:val="22"/>
        </w:rPr>
        <w:t>Predmet plnenia</w:t>
      </w:r>
    </w:p>
    <w:p w:rsidR="003C4B0C" w:rsidRPr="003C4B0C" w:rsidRDefault="003C4B0C" w:rsidP="003C4B0C">
      <w:pPr>
        <w:pStyle w:val="listItem"/>
        <w:numPr>
          <w:ilvl w:val="0"/>
          <w:numId w:val="3"/>
        </w:numPr>
        <w:spacing w:after="0" w:line="240" w:lineRule="auto"/>
        <w:ind w:left="284" w:hanging="284"/>
        <w:rPr>
          <w:rFonts w:ascii="Calibri" w:hAnsi="Calibri" w:cs="Arial"/>
          <w:sz w:val="22"/>
          <w:szCs w:val="22"/>
        </w:rPr>
      </w:pPr>
      <w:r>
        <w:rPr>
          <w:rFonts w:ascii="Calibri" w:hAnsi="Calibri" w:cs="Arial"/>
          <w:sz w:val="22"/>
          <w:szCs w:val="22"/>
        </w:rPr>
        <w:t xml:space="preserve">Predmetom zmluvy je práca </w:t>
      </w:r>
      <w:r>
        <w:rPr>
          <w:rFonts w:ascii="Calibri" w:hAnsi="Calibri" w:cs="Arial"/>
          <w:b/>
          <w:sz w:val="22"/>
          <w:szCs w:val="22"/>
        </w:rPr>
        <w:t>koordinátora projektu</w:t>
      </w:r>
      <w:r>
        <w:rPr>
          <w:rFonts w:ascii="Calibri" w:hAnsi="Calibri" w:cs="Arial"/>
          <w:sz w:val="22"/>
          <w:szCs w:val="22"/>
        </w:rPr>
        <w:t xml:space="preserve"> pri realizácii projektu </w:t>
      </w:r>
      <w:r>
        <w:rPr>
          <w:rFonts w:ascii="Calibri" w:hAnsi="Calibri" w:cs="Arial"/>
          <w:b/>
          <w:sz w:val="22"/>
          <w:szCs w:val="22"/>
        </w:rPr>
        <w:t xml:space="preserve">„Rekonštrukcia bašty a zriadenie expozície Maximiliána </w:t>
      </w:r>
      <w:proofErr w:type="spellStart"/>
      <w:r>
        <w:rPr>
          <w:rFonts w:ascii="Calibri" w:hAnsi="Calibri" w:cs="Arial"/>
          <w:b/>
          <w:sz w:val="22"/>
          <w:szCs w:val="22"/>
        </w:rPr>
        <w:t>Hella</w:t>
      </w:r>
      <w:proofErr w:type="spellEnd"/>
      <w:r>
        <w:rPr>
          <w:rFonts w:ascii="Calibri" w:hAnsi="Calibri" w:cs="Arial"/>
          <w:b/>
          <w:sz w:val="22"/>
          <w:szCs w:val="22"/>
        </w:rPr>
        <w:t xml:space="preserve"> – Štiavnické Bane“</w:t>
      </w:r>
      <w:r>
        <w:rPr>
          <w:rFonts w:ascii="Calibri" w:hAnsi="Calibri" w:cs="Arial"/>
          <w:sz w:val="22"/>
          <w:szCs w:val="22"/>
        </w:rPr>
        <w:t>. Projekt bol schválený v rámci programu SK05  „Zachovanie a revitalizácia kultúrneho a prírodného dedičstva a Podpora rozmanitosti v kultúre a umení v rámci európskeho dedičstva“ spolufinancovaného z Finančného mechanizmu Európskeho hospodárskeho priestoru a štátneho rozpočtu Slovenskej republiky pod číslom CLT02005 v dohodnutom rozsahu uvedenom v bode č. 3 tohto článku.</w:t>
      </w:r>
    </w:p>
    <w:p w:rsidR="003C4B0C" w:rsidRDefault="003C4B0C" w:rsidP="003C4B0C">
      <w:pPr>
        <w:pStyle w:val="listItem"/>
        <w:numPr>
          <w:ilvl w:val="0"/>
          <w:numId w:val="3"/>
        </w:numPr>
        <w:spacing w:after="0" w:line="240" w:lineRule="auto"/>
        <w:ind w:left="284" w:hanging="284"/>
        <w:rPr>
          <w:rFonts w:asciiTheme="minorHAnsi" w:hAnsiTheme="minorHAnsi" w:cstheme="minorHAnsi"/>
          <w:sz w:val="22"/>
          <w:szCs w:val="22"/>
        </w:rPr>
      </w:pPr>
      <w:r>
        <w:rPr>
          <w:rFonts w:asciiTheme="minorHAnsi" w:hAnsiTheme="minorHAnsi" w:cstheme="minorHAnsi"/>
          <w:sz w:val="22"/>
          <w:szCs w:val="22"/>
        </w:rPr>
        <w:t xml:space="preserve">Rozsah prác: </w:t>
      </w:r>
    </w:p>
    <w:p w:rsidR="003C4B0C" w:rsidRDefault="003C4B0C" w:rsidP="003C4B0C">
      <w:pPr>
        <w:numPr>
          <w:ilvl w:val="0"/>
          <w:numId w:val="4"/>
        </w:numPr>
        <w:autoSpaceDE w:val="0"/>
        <w:autoSpaceDN w:val="0"/>
        <w:adjustRightInd w:val="0"/>
        <w:spacing w:after="0" w:line="240" w:lineRule="auto"/>
        <w:jc w:val="both"/>
        <w:rPr>
          <w:rFonts w:cstheme="minorHAnsi"/>
        </w:rPr>
      </w:pPr>
      <w:r>
        <w:rPr>
          <w:rFonts w:cstheme="minorHAnsi"/>
        </w:rPr>
        <w:t>komplexné koordinovanie realizovaného projektu,</w:t>
      </w:r>
    </w:p>
    <w:p w:rsidR="003C4B0C" w:rsidRDefault="003C4B0C" w:rsidP="003C4B0C">
      <w:pPr>
        <w:numPr>
          <w:ilvl w:val="0"/>
          <w:numId w:val="4"/>
        </w:numPr>
        <w:autoSpaceDE w:val="0"/>
        <w:autoSpaceDN w:val="0"/>
        <w:adjustRightInd w:val="0"/>
        <w:spacing w:after="0" w:line="240" w:lineRule="auto"/>
        <w:jc w:val="both"/>
        <w:rPr>
          <w:rFonts w:cstheme="minorHAnsi"/>
        </w:rPr>
      </w:pPr>
      <w:r>
        <w:rPr>
          <w:rFonts w:cstheme="minorHAnsi"/>
        </w:rPr>
        <w:t>manažovanie projektového tímu,</w:t>
      </w:r>
    </w:p>
    <w:p w:rsidR="003C4B0C" w:rsidRDefault="003C4B0C" w:rsidP="003C4B0C">
      <w:pPr>
        <w:numPr>
          <w:ilvl w:val="0"/>
          <w:numId w:val="4"/>
        </w:numPr>
        <w:autoSpaceDE w:val="0"/>
        <w:autoSpaceDN w:val="0"/>
        <w:adjustRightInd w:val="0"/>
        <w:spacing w:after="0" w:line="240" w:lineRule="auto"/>
        <w:jc w:val="both"/>
        <w:rPr>
          <w:rFonts w:cstheme="minorHAnsi"/>
        </w:rPr>
      </w:pPr>
      <w:r>
        <w:rPr>
          <w:rFonts w:cstheme="minorHAnsi"/>
        </w:rPr>
        <w:t>vypracovávanie priebežných správ o projekte počas celej doby realizovania projektu,</w:t>
      </w:r>
    </w:p>
    <w:p w:rsidR="003C4B0C" w:rsidRDefault="003C4B0C" w:rsidP="003C4B0C">
      <w:pPr>
        <w:numPr>
          <w:ilvl w:val="0"/>
          <w:numId w:val="4"/>
        </w:numPr>
        <w:autoSpaceDE w:val="0"/>
        <w:autoSpaceDN w:val="0"/>
        <w:adjustRightInd w:val="0"/>
        <w:spacing w:after="0" w:line="240" w:lineRule="auto"/>
        <w:jc w:val="both"/>
        <w:rPr>
          <w:rFonts w:cstheme="minorHAnsi"/>
        </w:rPr>
      </w:pPr>
      <w:r>
        <w:rPr>
          <w:rFonts w:cstheme="minorHAnsi"/>
        </w:rPr>
        <w:lastRenderedPageBreak/>
        <w:t>vypracovanie záverečnej správy o projekte,</w:t>
      </w:r>
    </w:p>
    <w:p w:rsidR="003C4B0C" w:rsidRDefault="003C4B0C" w:rsidP="003C4B0C">
      <w:pPr>
        <w:numPr>
          <w:ilvl w:val="0"/>
          <w:numId w:val="4"/>
        </w:numPr>
        <w:autoSpaceDE w:val="0"/>
        <w:autoSpaceDN w:val="0"/>
        <w:adjustRightInd w:val="0"/>
        <w:spacing w:after="0" w:line="240" w:lineRule="auto"/>
        <w:jc w:val="both"/>
        <w:rPr>
          <w:rFonts w:cstheme="minorHAnsi"/>
        </w:rPr>
      </w:pPr>
      <w:r>
        <w:rPr>
          <w:rFonts w:cstheme="minorHAnsi"/>
        </w:rPr>
        <w:t>komunikácia so správcom programu.</w:t>
      </w:r>
    </w:p>
    <w:p w:rsidR="003C4B0C" w:rsidRDefault="003C4B0C" w:rsidP="003C4B0C">
      <w:pPr>
        <w:numPr>
          <w:ilvl w:val="0"/>
          <w:numId w:val="3"/>
        </w:numPr>
        <w:autoSpaceDE w:val="0"/>
        <w:autoSpaceDN w:val="0"/>
        <w:adjustRightInd w:val="0"/>
        <w:spacing w:after="0" w:line="240" w:lineRule="auto"/>
        <w:ind w:left="284" w:hanging="284"/>
        <w:jc w:val="both"/>
        <w:rPr>
          <w:rFonts w:cstheme="minorHAnsi"/>
        </w:rPr>
      </w:pPr>
      <w:r>
        <w:rPr>
          <w:rFonts w:cstheme="minorHAnsi"/>
        </w:rPr>
        <w:t xml:space="preserve">Koordinátor projektu je oprávnený </w:t>
      </w:r>
    </w:p>
    <w:p w:rsidR="003C4B0C" w:rsidRDefault="003C4B0C" w:rsidP="003C4B0C">
      <w:pPr>
        <w:numPr>
          <w:ilvl w:val="0"/>
          <w:numId w:val="5"/>
        </w:numPr>
        <w:autoSpaceDE w:val="0"/>
        <w:autoSpaceDN w:val="0"/>
        <w:adjustRightInd w:val="0"/>
        <w:spacing w:after="0" w:line="240" w:lineRule="auto"/>
        <w:jc w:val="both"/>
        <w:rPr>
          <w:rFonts w:cstheme="minorHAnsi"/>
        </w:rPr>
      </w:pPr>
      <w:r>
        <w:rPr>
          <w:rFonts w:cstheme="minorHAnsi"/>
        </w:rPr>
        <w:t xml:space="preserve">komunikovať za prijímateľa (obec) so správcom programu, </w:t>
      </w:r>
    </w:p>
    <w:p w:rsidR="003C4B0C" w:rsidRDefault="003C4B0C" w:rsidP="003C4B0C">
      <w:pPr>
        <w:numPr>
          <w:ilvl w:val="0"/>
          <w:numId w:val="5"/>
        </w:numPr>
        <w:autoSpaceDE w:val="0"/>
        <w:autoSpaceDN w:val="0"/>
        <w:adjustRightInd w:val="0"/>
        <w:spacing w:after="0" w:line="240" w:lineRule="auto"/>
        <w:jc w:val="both"/>
        <w:rPr>
          <w:rFonts w:cstheme="minorHAnsi"/>
        </w:rPr>
      </w:pPr>
      <w:r>
        <w:rPr>
          <w:rFonts w:cstheme="minorHAnsi"/>
        </w:rPr>
        <w:t xml:space="preserve">koordinovať celú pracovnú skupinu v zložení starosta obce, účtovník, manažér pre publicitu, stavebný dozor, pracovník vykonávajúci VO, </w:t>
      </w:r>
    </w:p>
    <w:p w:rsidR="003C4B0C" w:rsidRDefault="003C4B0C" w:rsidP="003C4B0C">
      <w:pPr>
        <w:numPr>
          <w:ilvl w:val="0"/>
          <w:numId w:val="5"/>
        </w:numPr>
        <w:autoSpaceDE w:val="0"/>
        <w:autoSpaceDN w:val="0"/>
        <w:adjustRightInd w:val="0"/>
        <w:spacing w:after="0" w:line="240" w:lineRule="auto"/>
        <w:jc w:val="both"/>
        <w:rPr>
          <w:rFonts w:cstheme="minorHAnsi"/>
        </w:rPr>
      </w:pPr>
      <w:r>
        <w:rPr>
          <w:rFonts w:cstheme="minorHAnsi"/>
        </w:rPr>
        <w:t xml:space="preserve">organizovať pravidelné pracovné stretnutia tímu, zadávanie úloh s ich kontrolou, </w:t>
      </w:r>
    </w:p>
    <w:p w:rsidR="003C4B0C" w:rsidRDefault="003C4B0C" w:rsidP="003C4B0C">
      <w:pPr>
        <w:numPr>
          <w:ilvl w:val="0"/>
          <w:numId w:val="5"/>
        </w:numPr>
        <w:autoSpaceDE w:val="0"/>
        <w:autoSpaceDN w:val="0"/>
        <w:adjustRightInd w:val="0"/>
        <w:spacing w:after="0" w:line="240" w:lineRule="auto"/>
        <w:jc w:val="both"/>
        <w:rPr>
          <w:rFonts w:cstheme="minorHAnsi"/>
        </w:rPr>
      </w:pPr>
      <w:r>
        <w:rPr>
          <w:rFonts w:cstheme="minorHAnsi"/>
        </w:rPr>
        <w:t xml:space="preserve">vypracovávať a podávať priebežné správy o projekte vrátane záverečnej správy, </w:t>
      </w:r>
    </w:p>
    <w:p w:rsidR="003C4B0C" w:rsidRDefault="003C4B0C" w:rsidP="003C4B0C">
      <w:pPr>
        <w:numPr>
          <w:ilvl w:val="0"/>
          <w:numId w:val="5"/>
        </w:numPr>
        <w:autoSpaceDE w:val="0"/>
        <w:autoSpaceDN w:val="0"/>
        <w:adjustRightInd w:val="0"/>
        <w:spacing w:after="0" w:line="240" w:lineRule="auto"/>
        <w:jc w:val="both"/>
        <w:rPr>
          <w:rFonts w:cstheme="minorHAnsi"/>
        </w:rPr>
      </w:pPr>
      <w:r>
        <w:rPr>
          <w:rFonts w:cstheme="minorHAnsi"/>
        </w:rPr>
        <w:t xml:space="preserve">participovať na procese VO, </w:t>
      </w:r>
    </w:p>
    <w:p w:rsidR="003C4B0C" w:rsidRDefault="003C4B0C" w:rsidP="003C4B0C">
      <w:pPr>
        <w:numPr>
          <w:ilvl w:val="0"/>
          <w:numId w:val="5"/>
        </w:numPr>
        <w:autoSpaceDE w:val="0"/>
        <w:autoSpaceDN w:val="0"/>
        <w:adjustRightInd w:val="0"/>
        <w:spacing w:after="0" w:line="240" w:lineRule="auto"/>
        <w:jc w:val="both"/>
        <w:rPr>
          <w:rFonts w:cstheme="minorHAnsi"/>
        </w:rPr>
      </w:pPr>
      <w:r>
        <w:rPr>
          <w:rFonts w:cstheme="minorHAnsi"/>
        </w:rPr>
        <w:t>zúčastňovať sa kontrolných dní stavby</w:t>
      </w:r>
    </w:p>
    <w:p w:rsidR="003C4B0C" w:rsidRDefault="003C4B0C" w:rsidP="003C4B0C">
      <w:pPr>
        <w:numPr>
          <w:ilvl w:val="0"/>
          <w:numId w:val="3"/>
        </w:numPr>
        <w:autoSpaceDE w:val="0"/>
        <w:autoSpaceDN w:val="0"/>
        <w:adjustRightInd w:val="0"/>
        <w:spacing w:after="0" w:line="240" w:lineRule="auto"/>
        <w:ind w:left="284" w:hanging="284"/>
        <w:jc w:val="both"/>
        <w:rPr>
          <w:rFonts w:cstheme="minorHAnsi"/>
        </w:rPr>
      </w:pPr>
      <w:r>
        <w:rPr>
          <w:rFonts w:cstheme="minorHAnsi"/>
        </w:rPr>
        <w:t>Prípadná pomoc, spočívajúca v zastupovaní mandanta v súvislosti s dohodnutým rozsahom činnosti zo strany mandatára bude poskytovaná na základe splnomocnenia vystaveného mandantom.</w:t>
      </w:r>
    </w:p>
    <w:p w:rsidR="003C4B0C" w:rsidRDefault="003C4B0C" w:rsidP="003C4B0C">
      <w:pPr>
        <w:pStyle w:val="listItem"/>
        <w:jc w:val="center"/>
        <w:rPr>
          <w:rFonts w:ascii="Calibri" w:hAnsi="Calibri" w:cs="Arial"/>
          <w:b/>
          <w:sz w:val="22"/>
          <w:szCs w:val="22"/>
        </w:rPr>
      </w:pPr>
    </w:p>
    <w:p w:rsidR="003C4B0C" w:rsidRDefault="003C4B0C" w:rsidP="003C4B0C">
      <w:pPr>
        <w:pStyle w:val="listItem"/>
        <w:jc w:val="center"/>
        <w:rPr>
          <w:rFonts w:ascii="Calibri" w:hAnsi="Calibri" w:cs="Arial"/>
          <w:b/>
          <w:sz w:val="22"/>
          <w:szCs w:val="22"/>
        </w:rPr>
      </w:pPr>
      <w:r>
        <w:rPr>
          <w:rFonts w:ascii="Calibri" w:hAnsi="Calibri" w:cs="Arial"/>
          <w:b/>
          <w:sz w:val="22"/>
          <w:szCs w:val="22"/>
        </w:rPr>
        <w:t xml:space="preserve">II. </w:t>
      </w:r>
    </w:p>
    <w:p w:rsidR="003C4B0C" w:rsidRDefault="003C4B0C" w:rsidP="003C4B0C">
      <w:pPr>
        <w:pStyle w:val="listItem"/>
        <w:spacing w:after="0"/>
        <w:jc w:val="center"/>
        <w:rPr>
          <w:rFonts w:ascii="Calibri" w:hAnsi="Calibri" w:cs="Arial"/>
          <w:b/>
          <w:sz w:val="22"/>
          <w:szCs w:val="22"/>
        </w:rPr>
      </w:pPr>
      <w:r>
        <w:rPr>
          <w:rFonts w:ascii="Calibri" w:hAnsi="Calibri" w:cs="Arial"/>
          <w:b/>
          <w:sz w:val="22"/>
          <w:szCs w:val="22"/>
        </w:rPr>
        <w:t xml:space="preserve">Čas a miesto plnenia </w:t>
      </w:r>
    </w:p>
    <w:p w:rsidR="003C4B0C" w:rsidRDefault="003C4B0C" w:rsidP="003C4B0C">
      <w:pPr>
        <w:pStyle w:val="listItem"/>
        <w:spacing w:line="240" w:lineRule="auto"/>
        <w:ind w:left="284" w:hanging="284"/>
        <w:rPr>
          <w:rFonts w:ascii="Calibri" w:hAnsi="Calibri" w:cs="Arial"/>
          <w:sz w:val="22"/>
          <w:szCs w:val="22"/>
        </w:rPr>
      </w:pPr>
      <w:r>
        <w:rPr>
          <w:rFonts w:ascii="Calibri" w:hAnsi="Calibri" w:cs="Arial"/>
          <w:sz w:val="22"/>
          <w:szCs w:val="22"/>
        </w:rPr>
        <w:t xml:space="preserve">1. </w:t>
      </w:r>
      <w:r>
        <w:rPr>
          <w:rFonts w:ascii="Calibri" w:hAnsi="Calibri" w:cs="Arial"/>
          <w:sz w:val="22"/>
          <w:szCs w:val="22"/>
        </w:rPr>
        <w:tab/>
        <w:t xml:space="preserve">Projekt bude realizovaný počas maximálne 14-ich mesiacov. Mandatár vykoná práce v zmysle  tejto zmluvy nasledovne : </w:t>
      </w:r>
    </w:p>
    <w:p w:rsidR="003C4B0C" w:rsidRDefault="003C4B0C" w:rsidP="003C4B0C">
      <w:pPr>
        <w:pStyle w:val="listItem"/>
        <w:spacing w:line="240" w:lineRule="auto"/>
        <w:ind w:left="284"/>
        <w:rPr>
          <w:rFonts w:ascii="Calibri" w:hAnsi="Calibri" w:cs="Arial"/>
          <w:sz w:val="22"/>
          <w:szCs w:val="22"/>
        </w:rPr>
      </w:pPr>
      <w:r>
        <w:rPr>
          <w:rFonts w:ascii="Calibri" w:hAnsi="Calibri" w:cs="Arial"/>
          <w:sz w:val="22"/>
          <w:szCs w:val="22"/>
        </w:rPr>
        <w:t xml:space="preserve">najneskoršie ukončenie diela :  </w:t>
      </w:r>
      <w:r>
        <w:rPr>
          <w:rFonts w:ascii="Calibri" w:hAnsi="Calibri" w:cs="Arial"/>
          <w:sz w:val="22"/>
          <w:szCs w:val="22"/>
        </w:rPr>
        <w:tab/>
      </w:r>
      <w:r>
        <w:rPr>
          <w:rFonts w:ascii="Calibri" w:hAnsi="Calibri" w:cs="Arial"/>
          <w:sz w:val="22"/>
          <w:szCs w:val="22"/>
        </w:rPr>
        <w:tab/>
      </w:r>
      <w:r>
        <w:rPr>
          <w:rFonts w:ascii="Calibri" w:hAnsi="Calibri" w:cs="Arial"/>
          <w:b/>
          <w:sz w:val="22"/>
          <w:szCs w:val="22"/>
        </w:rPr>
        <w:t>30.04.2016</w:t>
      </w:r>
      <w:r>
        <w:rPr>
          <w:rFonts w:ascii="Calibri" w:hAnsi="Calibri" w:cs="Arial"/>
          <w:sz w:val="22"/>
          <w:szCs w:val="22"/>
        </w:rPr>
        <w:t xml:space="preserve"> </w:t>
      </w:r>
    </w:p>
    <w:p w:rsidR="003C4B0C" w:rsidRDefault="003C4B0C" w:rsidP="003C4B0C">
      <w:pPr>
        <w:pStyle w:val="listItem"/>
        <w:spacing w:line="240" w:lineRule="auto"/>
        <w:ind w:left="284" w:hanging="284"/>
        <w:rPr>
          <w:rFonts w:ascii="Calibri" w:hAnsi="Calibri" w:cs="Arial"/>
          <w:sz w:val="22"/>
          <w:szCs w:val="22"/>
        </w:rPr>
      </w:pPr>
      <w:r>
        <w:rPr>
          <w:rFonts w:ascii="Calibri" w:hAnsi="Calibri" w:cs="Arial"/>
          <w:sz w:val="22"/>
          <w:szCs w:val="22"/>
        </w:rPr>
        <w:t xml:space="preserve">2. </w:t>
      </w:r>
      <w:r>
        <w:rPr>
          <w:rFonts w:ascii="Calibri" w:hAnsi="Calibri" w:cs="Arial"/>
          <w:sz w:val="22"/>
          <w:szCs w:val="22"/>
        </w:rPr>
        <w:tab/>
        <w:t xml:space="preserve">Miesto plnenia predmetu zmluvy :  Obec Štiavnické Bane </w:t>
      </w:r>
    </w:p>
    <w:p w:rsidR="003C4B0C" w:rsidRDefault="003C4B0C" w:rsidP="003C4B0C">
      <w:pPr>
        <w:autoSpaceDE w:val="0"/>
        <w:autoSpaceDN w:val="0"/>
        <w:adjustRightInd w:val="0"/>
        <w:jc w:val="center"/>
        <w:rPr>
          <w:rFonts w:ascii="Calibri" w:hAnsi="Calibri" w:cs="Arial"/>
          <w:b/>
          <w:bCs/>
        </w:rPr>
      </w:pPr>
    </w:p>
    <w:p w:rsidR="003C4B0C" w:rsidRDefault="003C4B0C" w:rsidP="003C4B0C">
      <w:pPr>
        <w:autoSpaceDE w:val="0"/>
        <w:autoSpaceDN w:val="0"/>
        <w:adjustRightInd w:val="0"/>
        <w:jc w:val="center"/>
        <w:rPr>
          <w:rFonts w:ascii="Calibri" w:hAnsi="Calibri"/>
          <w:b/>
          <w:bCs/>
        </w:rPr>
      </w:pPr>
      <w:r>
        <w:rPr>
          <w:rFonts w:ascii="Calibri" w:hAnsi="Calibri"/>
          <w:b/>
          <w:bCs/>
        </w:rPr>
        <w:t>III.</w:t>
      </w:r>
    </w:p>
    <w:p w:rsidR="003C4B0C" w:rsidRDefault="003C4B0C" w:rsidP="003C4B0C">
      <w:pPr>
        <w:pStyle w:val="listItem"/>
        <w:spacing w:line="240" w:lineRule="auto"/>
        <w:jc w:val="center"/>
        <w:rPr>
          <w:rFonts w:ascii="Calibri" w:hAnsi="Calibri" w:cs="Arial"/>
          <w:b/>
          <w:sz w:val="22"/>
          <w:szCs w:val="22"/>
        </w:rPr>
      </w:pPr>
      <w:r>
        <w:rPr>
          <w:rFonts w:ascii="Calibri" w:hAnsi="Calibri" w:cs="Arial"/>
          <w:b/>
          <w:sz w:val="22"/>
          <w:szCs w:val="22"/>
        </w:rPr>
        <w:t>Cena diela, platobné podmienky a fakturácia</w:t>
      </w:r>
    </w:p>
    <w:p w:rsidR="003C4B0C" w:rsidRDefault="003C4B0C" w:rsidP="003C4B0C">
      <w:pPr>
        <w:numPr>
          <w:ilvl w:val="0"/>
          <w:numId w:val="6"/>
        </w:numPr>
        <w:spacing w:after="0" w:line="240" w:lineRule="auto"/>
        <w:jc w:val="both"/>
        <w:rPr>
          <w:rFonts w:ascii="Calibri" w:hAnsi="Calibri" w:cs="Arial"/>
          <w:lang w:eastAsia="sk-SK"/>
        </w:rPr>
      </w:pPr>
      <w:r>
        <w:rPr>
          <w:rFonts w:ascii="Calibri" w:hAnsi="Calibri"/>
          <w:lang w:eastAsia="sk-SK"/>
        </w:rPr>
        <w:t>Cena diela je stanovená v zmysle víťaznej cenovej ponuky a zákona č. 18/1996 Z. z. o cenách v znení neskorších predpisov:</w:t>
      </w:r>
    </w:p>
    <w:p w:rsidR="003C4B0C" w:rsidRDefault="003C4B0C" w:rsidP="003C4B0C">
      <w:pPr>
        <w:ind w:left="284"/>
        <w:jc w:val="both"/>
        <w:rPr>
          <w:rFonts w:ascii="Calibri" w:hAnsi="Calibri"/>
          <w:lang w:eastAsia="sk-SK"/>
        </w:rPr>
      </w:pPr>
      <w:r>
        <w:rPr>
          <w:rFonts w:ascii="Calibri" w:hAnsi="Calibri"/>
          <w:lang w:eastAsia="sk-SK"/>
        </w:rPr>
        <w:t>Cena diela bez DPH (v EUR):</w:t>
      </w:r>
      <w:r>
        <w:rPr>
          <w:rFonts w:ascii="Calibri" w:hAnsi="Calibri"/>
          <w:lang w:eastAsia="sk-SK"/>
        </w:rPr>
        <w:tab/>
        <w:t>*</w:t>
      </w:r>
    </w:p>
    <w:p w:rsidR="003C4B0C" w:rsidRDefault="003C4B0C" w:rsidP="003C4B0C">
      <w:pPr>
        <w:ind w:left="284"/>
        <w:jc w:val="both"/>
        <w:rPr>
          <w:rFonts w:ascii="Calibri" w:hAnsi="Calibri"/>
          <w:lang w:eastAsia="sk-SK"/>
        </w:rPr>
      </w:pPr>
      <w:r>
        <w:rPr>
          <w:rFonts w:ascii="Calibri" w:hAnsi="Calibri"/>
          <w:lang w:eastAsia="sk-SK"/>
        </w:rPr>
        <w:t>Sadzba DPH (v %):</w:t>
      </w:r>
      <w:r>
        <w:rPr>
          <w:rFonts w:ascii="Calibri" w:hAnsi="Calibri"/>
          <w:lang w:eastAsia="sk-SK"/>
        </w:rPr>
        <w:tab/>
      </w:r>
      <w:r>
        <w:rPr>
          <w:rFonts w:ascii="Calibri" w:hAnsi="Calibri"/>
          <w:lang w:eastAsia="sk-SK"/>
        </w:rPr>
        <w:tab/>
        <w:t>*</w:t>
      </w:r>
    </w:p>
    <w:p w:rsidR="003C4B0C" w:rsidRDefault="003C4B0C" w:rsidP="003C4B0C">
      <w:pPr>
        <w:ind w:left="284"/>
        <w:jc w:val="both"/>
        <w:rPr>
          <w:rFonts w:ascii="Calibri" w:hAnsi="Calibri"/>
          <w:lang w:eastAsia="sk-SK"/>
        </w:rPr>
      </w:pPr>
      <w:r>
        <w:rPr>
          <w:rFonts w:ascii="Calibri" w:hAnsi="Calibri"/>
          <w:lang w:eastAsia="sk-SK"/>
        </w:rPr>
        <w:t>Výška DPH (v EUR):</w:t>
      </w:r>
      <w:r>
        <w:rPr>
          <w:rFonts w:ascii="Calibri" w:hAnsi="Calibri"/>
          <w:lang w:eastAsia="sk-SK"/>
        </w:rPr>
        <w:tab/>
      </w:r>
      <w:r>
        <w:rPr>
          <w:rFonts w:ascii="Calibri" w:hAnsi="Calibri"/>
          <w:lang w:eastAsia="sk-SK"/>
        </w:rPr>
        <w:tab/>
        <w:t>*</w:t>
      </w:r>
    </w:p>
    <w:p w:rsidR="003C4B0C" w:rsidRDefault="003C4B0C" w:rsidP="003C4B0C">
      <w:pPr>
        <w:ind w:left="284"/>
        <w:jc w:val="both"/>
        <w:rPr>
          <w:rFonts w:ascii="Calibri" w:hAnsi="Calibri"/>
          <w:lang w:eastAsia="sk-SK"/>
        </w:rPr>
      </w:pPr>
      <w:r>
        <w:rPr>
          <w:rFonts w:ascii="Calibri" w:hAnsi="Calibri"/>
          <w:lang w:eastAsia="sk-SK"/>
        </w:rPr>
        <w:t xml:space="preserve">alebo  </w:t>
      </w:r>
    </w:p>
    <w:p w:rsidR="003C4B0C" w:rsidRDefault="003C4B0C" w:rsidP="003C4B0C">
      <w:pPr>
        <w:ind w:left="284"/>
        <w:jc w:val="both"/>
        <w:rPr>
          <w:rFonts w:ascii="Calibri" w:hAnsi="Calibri"/>
          <w:lang w:eastAsia="sk-SK"/>
        </w:rPr>
      </w:pPr>
      <w:r>
        <w:rPr>
          <w:rFonts w:ascii="Calibri" w:hAnsi="Calibri"/>
          <w:lang w:eastAsia="sk-SK"/>
        </w:rPr>
        <w:t>Celková cena za vyhotovenie predmetu zmluvy je stanovená v zmysle víťaznej cenovej ponuky a zákona č. 18/1996 Z. z. o cenách v znení neskorších predpisov vo výške * EUR (slovom:*). Mandatár nie je platca DPH.</w:t>
      </w:r>
    </w:p>
    <w:p w:rsidR="003C4B0C" w:rsidRDefault="003C4B0C" w:rsidP="003C4B0C">
      <w:pPr>
        <w:numPr>
          <w:ilvl w:val="0"/>
          <w:numId w:val="6"/>
        </w:numPr>
        <w:spacing w:before="100" w:beforeAutospacing="1" w:after="0" w:line="240" w:lineRule="auto"/>
        <w:jc w:val="both"/>
        <w:rPr>
          <w:rFonts w:ascii="Calibri" w:hAnsi="Calibri"/>
          <w:lang w:eastAsia="sk-SK"/>
        </w:rPr>
      </w:pPr>
      <w:r>
        <w:rPr>
          <w:rFonts w:ascii="Calibri" w:hAnsi="Calibri"/>
          <w:lang w:eastAsia="sk-SK"/>
        </w:rPr>
        <w:t xml:space="preserve">Mandant bude mandatárovi uhrádzať sumu minimálne </w:t>
      </w:r>
      <w:r>
        <w:rPr>
          <w:rFonts w:ascii="Calibri" w:hAnsi="Calibri" w:cs="Calibri"/>
          <w:b/>
          <w:lang w:eastAsia="sk-SK"/>
        </w:rPr>
        <w:t>*</w:t>
      </w:r>
      <w:r>
        <w:rPr>
          <w:rFonts w:ascii="Calibri" w:hAnsi="Calibri"/>
          <w:b/>
          <w:lang w:eastAsia="sk-SK"/>
        </w:rPr>
        <w:t>EUR</w:t>
      </w:r>
      <w:r>
        <w:rPr>
          <w:rFonts w:ascii="Calibri" w:hAnsi="Calibri"/>
          <w:lang w:eastAsia="sk-SK"/>
        </w:rPr>
        <w:t xml:space="preserve"> mesačne na základe faktúry vyhotovenej mandatárom. </w:t>
      </w:r>
    </w:p>
    <w:p w:rsidR="003C4B0C" w:rsidRDefault="003C4B0C" w:rsidP="003C4B0C">
      <w:pPr>
        <w:numPr>
          <w:ilvl w:val="0"/>
          <w:numId w:val="6"/>
        </w:numPr>
        <w:spacing w:before="100" w:beforeAutospacing="1" w:after="0" w:line="240" w:lineRule="auto"/>
        <w:jc w:val="both"/>
        <w:rPr>
          <w:rFonts w:ascii="Calibri" w:hAnsi="Calibri"/>
          <w:lang w:eastAsia="sk-SK"/>
        </w:rPr>
      </w:pPr>
      <w:r>
        <w:rPr>
          <w:rFonts w:ascii="Calibri" w:hAnsi="Calibri"/>
          <w:lang w:eastAsia="sk-SK"/>
        </w:rPr>
        <w:t xml:space="preserve">Termín splatnosti faktúry je 14 dní od jej vystavenia. Každá platba bude zrealizovaná bankovým prevodom na účet mandatára.  </w:t>
      </w:r>
    </w:p>
    <w:p w:rsidR="003C4B0C" w:rsidRDefault="003C4B0C" w:rsidP="003C4B0C">
      <w:pPr>
        <w:pStyle w:val="listItem"/>
        <w:numPr>
          <w:ilvl w:val="0"/>
          <w:numId w:val="6"/>
        </w:numPr>
        <w:spacing w:after="0" w:line="240" w:lineRule="auto"/>
        <w:rPr>
          <w:rFonts w:ascii="Calibri" w:hAnsi="Calibri" w:cs="Arial"/>
          <w:sz w:val="22"/>
          <w:szCs w:val="22"/>
        </w:rPr>
      </w:pPr>
      <w:r>
        <w:rPr>
          <w:rFonts w:ascii="Calibri" w:hAnsi="Calibri" w:cs="Arial"/>
          <w:sz w:val="22"/>
          <w:szCs w:val="22"/>
        </w:rPr>
        <w:t xml:space="preserve">Faktúra musí obsahovať náležitosti v zmysle ustanovení zákona a bude predložená v dvoch vyhotoveniach. Ak faktúra nebude úplná alebo bude obsahovať nesprávne údaje, bude takáto faktúra mandatárovi vrátená. Mandatár je povinný predložiť novú faktúru, v takom prípade sa bude lehota splatnosti faktúry odvíjať od termínu predloženia novej faktúry. </w:t>
      </w:r>
    </w:p>
    <w:p w:rsidR="003C4B0C" w:rsidRDefault="003C4B0C" w:rsidP="003C4B0C">
      <w:pPr>
        <w:pStyle w:val="listItem"/>
        <w:numPr>
          <w:ilvl w:val="0"/>
          <w:numId w:val="6"/>
        </w:numPr>
        <w:spacing w:after="0" w:line="240" w:lineRule="auto"/>
        <w:rPr>
          <w:rFonts w:ascii="Calibri" w:hAnsi="Calibri" w:cs="Arial"/>
          <w:sz w:val="22"/>
          <w:szCs w:val="22"/>
        </w:rPr>
      </w:pPr>
      <w:r>
        <w:rPr>
          <w:rFonts w:ascii="Calibri" w:hAnsi="Calibri" w:cs="Arial"/>
          <w:sz w:val="22"/>
          <w:szCs w:val="22"/>
        </w:rPr>
        <w:t>Mandatár nemá, okrem odmeny, nárok na náhradu iných výdavkov.</w:t>
      </w:r>
    </w:p>
    <w:p w:rsidR="003C4B0C" w:rsidRDefault="003C4B0C" w:rsidP="003C4B0C">
      <w:pPr>
        <w:autoSpaceDE w:val="0"/>
        <w:autoSpaceDN w:val="0"/>
        <w:adjustRightInd w:val="0"/>
        <w:jc w:val="center"/>
        <w:rPr>
          <w:rFonts w:ascii="Calibri" w:hAnsi="Calibri"/>
          <w:b/>
          <w:bCs/>
        </w:rPr>
      </w:pPr>
    </w:p>
    <w:p w:rsidR="003C4B0C" w:rsidRDefault="003C4B0C" w:rsidP="003C4B0C">
      <w:pPr>
        <w:autoSpaceDE w:val="0"/>
        <w:autoSpaceDN w:val="0"/>
        <w:adjustRightInd w:val="0"/>
        <w:jc w:val="center"/>
        <w:rPr>
          <w:rFonts w:ascii="Calibri" w:hAnsi="Calibri"/>
          <w:b/>
          <w:bCs/>
        </w:rPr>
      </w:pPr>
      <w:r>
        <w:rPr>
          <w:rFonts w:ascii="Calibri" w:hAnsi="Calibri"/>
          <w:b/>
          <w:bCs/>
        </w:rPr>
        <w:lastRenderedPageBreak/>
        <w:t>IV.</w:t>
      </w:r>
    </w:p>
    <w:p w:rsidR="003C4B0C" w:rsidRDefault="003C4B0C" w:rsidP="003C4B0C">
      <w:pPr>
        <w:pStyle w:val="titulok1"/>
        <w:spacing w:before="0" w:line="240" w:lineRule="auto"/>
        <w:rPr>
          <w:rFonts w:ascii="Calibri" w:hAnsi="Calibri" w:cs="Arial"/>
          <w:b/>
          <w:sz w:val="22"/>
          <w:szCs w:val="22"/>
        </w:rPr>
      </w:pPr>
      <w:r>
        <w:rPr>
          <w:rFonts w:ascii="Calibri" w:hAnsi="Calibri" w:cs="Arial"/>
          <w:b/>
          <w:sz w:val="22"/>
          <w:szCs w:val="22"/>
        </w:rPr>
        <w:t xml:space="preserve">Práva a povinnosti zmluvných strán </w:t>
      </w:r>
    </w:p>
    <w:p w:rsidR="003C4B0C" w:rsidRDefault="003C4B0C" w:rsidP="003C4B0C">
      <w:pPr>
        <w:numPr>
          <w:ilvl w:val="0"/>
          <w:numId w:val="7"/>
        </w:numPr>
        <w:autoSpaceDE w:val="0"/>
        <w:autoSpaceDN w:val="0"/>
        <w:adjustRightInd w:val="0"/>
        <w:spacing w:after="0" w:line="240" w:lineRule="auto"/>
        <w:jc w:val="both"/>
        <w:rPr>
          <w:rFonts w:ascii="Calibri" w:hAnsi="Calibri" w:cs="Arial"/>
          <w:lang w:eastAsia="sk-SK"/>
        </w:rPr>
      </w:pPr>
      <w:r>
        <w:rPr>
          <w:rFonts w:ascii="Calibri" w:hAnsi="Calibri"/>
          <w:lang w:eastAsia="sk-SK"/>
        </w:rPr>
        <w:t>Mandatár je povinný pri vypracovaní projektu a poskytovaní dohodnutej pomoci chrániť práva a oprávnené záujmy mandanta, konať pritom čestne a svedomite, dôsledne využívať všetky zákonné prostriedky a uplatňovať všetko, čo podľa svojho presvedčenia a príkazu mandanta pokladá za užitočné.</w:t>
      </w:r>
    </w:p>
    <w:p w:rsidR="003C4B0C" w:rsidRDefault="003C4B0C" w:rsidP="003C4B0C">
      <w:pPr>
        <w:numPr>
          <w:ilvl w:val="0"/>
          <w:numId w:val="7"/>
        </w:numPr>
        <w:autoSpaceDE w:val="0"/>
        <w:autoSpaceDN w:val="0"/>
        <w:adjustRightInd w:val="0"/>
        <w:spacing w:after="0" w:line="240" w:lineRule="auto"/>
        <w:jc w:val="both"/>
        <w:rPr>
          <w:rFonts w:ascii="Calibri" w:hAnsi="Calibri"/>
          <w:lang w:eastAsia="sk-SK"/>
        </w:rPr>
      </w:pPr>
      <w:r>
        <w:rPr>
          <w:rFonts w:ascii="Calibri" w:hAnsi="Calibri"/>
          <w:lang w:eastAsia="sk-SK"/>
        </w:rPr>
        <w:t>Činnosť, na ktorú sa mandatár zaviazal, je povinný uskutočňovať podľa pokynov mandanta a v súlade s jeho záujmami, ktoré mandatár musí poznať. Mandatár je povinný oznámiť mandantovi všetky okolnosti, ktoré zistil pri zariaďovaní záležitosti a ktoré môžu mať vplyv na zmenu pokynov mandanta.</w:t>
      </w:r>
    </w:p>
    <w:p w:rsidR="003C4B0C" w:rsidRDefault="003C4B0C" w:rsidP="003C4B0C">
      <w:pPr>
        <w:pStyle w:val="titulok1"/>
        <w:numPr>
          <w:ilvl w:val="0"/>
          <w:numId w:val="7"/>
        </w:numPr>
        <w:spacing w:before="0" w:line="240" w:lineRule="auto"/>
        <w:jc w:val="both"/>
        <w:rPr>
          <w:rFonts w:ascii="Calibri" w:hAnsi="Calibri" w:cs="Arial"/>
          <w:sz w:val="22"/>
          <w:szCs w:val="22"/>
        </w:rPr>
      </w:pPr>
      <w:r>
        <w:rPr>
          <w:rFonts w:ascii="Calibri" w:hAnsi="Calibri" w:cs="Arial"/>
          <w:sz w:val="22"/>
          <w:szCs w:val="22"/>
        </w:rPr>
        <w:t>Mandatár sa zaväzuje, že umožní všetkým kontrolným subjektom, vrátane Úradu vlády SR, Ministerstvu financií SR,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rsidR="003C4B0C" w:rsidRDefault="003C4B0C" w:rsidP="003C4B0C">
      <w:pPr>
        <w:numPr>
          <w:ilvl w:val="0"/>
          <w:numId w:val="7"/>
        </w:numPr>
        <w:autoSpaceDE w:val="0"/>
        <w:autoSpaceDN w:val="0"/>
        <w:adjustRightInd w:val="0"/>
        <w:spacing w:after="0" w:line="240" w:lineRule="auto"/>
        <w:jc w:val="both"/>
        <w:rPr>
          <w:rFonts w:ascii="Calibri" w:hAnsi="Calibri" w:cs="Arial"/>
          <w:lang w:eastAsia="sk-SK"/>
        </w:rPr>
      </w:pPr>
      <w:r>
        <w:rPr>
          <w:rFonts w:ascii="Calibri" w:hAnsi="Calibri"/>
          <w:lang w:eastAsia="sk-SK"/>
        </w:rPr>
        <w:t>Od pokynov mandanta sa môže mandatár odchýliť len ak je to naliehavo nevyhnutné v záujme mandanta a mandatár nemôže včas dostať jeho súhlas, alebo ak ide o obsah právneho názoru.</w:t>
      </w:r>
    </w:p>
    <w:p w:rsidR="003C4B0C" w:rsidRDefault="003C4B0C" w:rsidP="003C4B0C">
      <w:pPr>
        <w:numPr>
          <w:ilvl w:val="0"/>
          <w:numId w:val="7"/>
        </w:numPr>
        <w:autoSpaceDE w:val="0"/>
        <w:autoSpaceDN w:val="0"/>
        <w:adjustRightInd w:val="0"/>
        <w:spacing w:after="0" w:line="240" w:lineRule="auto"/>
        <w:jc w:val="both"/>
        <w:rPr>
          <w:rFonts w:ascii="Calibri" w:hAnsi="Calibri"/>
          <w:lang w:eastAsia="sk-SK"/>
        </w:rPr>
      </w:pPr>
      <w:r>
        <w:rPr>
          <w:rFonts w:ascii="Calibri" w:hAnsi="Calibri"/>
          <w:lang w:eastAsia="sk-SK"/>
        </w:rPr>
        <w:t>Mandatár je povinný zariadiť záležitosť osobne, prípadne prostredníctvom svojich zamestnancov alebo spoločníkov. Ak túto povinnosť poruší, zodpovedá mandantovi za škodu, ktorú spôsobil nedodržaním tohto ustanovenia.</w:t>
      </w:r>
    </w:p>
    <w:p w:rsidR="003C4B0C" w:rsidRDefault="003C4B0C" w:rsidP="003C4B0C">
      <w:pPr>
        <w:numPr>
          <w:ilvl w:val="0"/>
          <w:numId w:val="7"/>
        </w:numPr>
        <w:autoSpaceDE w:val="0"/>
        <w:autoSpaceDN w:val="0"/>
        <w:adjustRightInd w:val="0"/>
        <w:spacing w:after="0" w:line="240" w:lineRule="auto"/>
        <w:jc w:val="both"/>
        <w:rPr>
          <w:rFonts w:ascii="Calibri" w:hAnsi="Calibri"/>
          <w:lang w:eastAsia="sk-SK"/>
        </w:rPr>
      </w:pPr>
      <w:r>
        <w:rPr>
          <w:rFonts w:ascii="Calibri" w:hAnsi="Calibri"/>
          <w:lang w:eastAsia="sk-SK"/>
        </w:rPr>
        <w:t>Mandant je povinný odovzdať včas mandatárovi veci a informácie, ktoré sú potrebné na zariadenie záležitostí, pokiaľ z ich povahy nevyplýva, že ich má obstarať mandatár. Tieto mandatárovi poskytnú na jeho požiadanie príslušné odborné útvary mandanta.</w:t>
      </w:r>
    </w:p>
    <w:p w:rsidR="003C4B0C" w:rsidRDefault="003C4B0C" w:rsidP="003C4B0C">
      <w:pPr>
        <w:numPr>
          <w:ilvl w:val="0"/>
          <w:numId w:val="7"/>
        </w:numPr>
        <w:autoSpaceDE w:val="0"/>
        <w:autoSpaceDN w:val="0"/>
        <w:adjustRightInd w:val="0"/>
        <w:spacing w:after="0" w:line="240" w:lineRule="auto"/>
        <w:jc w:val="both"/>
        <w:rPr>
          <w:rFonts w:ascii="Calibri" w:hAnsi="Calibri"/>
          <w:lang w:eastAsia="sk-SK"/>
        </w:rPr>
      </w:pPr>
      <w:r>
        <w:rPr>
          <w:rFonts w:ascii="Calibri" w:hAnsi="Calibri"/>
          <w:lang w:eastAsia="sk-SK"/>
        </w:rPr>
        <w:t>Ak zariadenie záležitosti vyžaduje uskutočnenie právnych úkonov v mene mandanta, je mandant povinný vystaviť včas mandatárovi písomnú plnú moc.</w:t>
      </w:r>
    </w:p>
    <w:p w:rsidR="003C4B0C" w:rsidRDefault="003C4B0C" w:rsidP="003C4B0C">
      <w:pPr>
        <w:numPr>
          <w:ilvl w:val="0"/>
          <w:numId w:val="7"/>
        </w:numPr>
        <w:autoSpaceDE w:val="0"/>
        <w:autoSpaceDN w:val="0"/>
        <w:adjustRightInd w:val="0"/>
        <w:spacing w:after="0" w:line="240" w:lineRule="auto"/>
        <w:jc w:val="both"/>
        <w:rPr>
          <w:rFonts w:ascii="Calibri" w:hAnsi="Calibri"/>
          <w:lang w:eastAsia="sk-SK"/>
        </w:rPr>
      </w:pPr>
      <w:r>
        <w:rPr>
          <w:rFonts w:ascii="Calibri" w:hAnsi="Calibri"/>
          <w:lang w:eastAsia="sk-SK"/>
        </w:rPr>
        <w:t>Mandatár je povinný odovzdať bez zbytočného odkladu mandantovi veci, ktoré za neho prevzal pri vybavovaní záležitosti.</w:t>
      </w:r>
    </w:p>
    <w:p w:rsidR="003C4B0C" w:rsidRDefault="003C4B0C" w:rsidP="003C4B0C">
      <w:pPr>
        <w:numPr>
          <w:ilvl w:val="0"/>
          <w:numId w:val="7"/>
        </w:numPr>
        <w:autoSpaceDE w:val="0"/>
        <w:autoSpaceDN w:val="0"/>
        <w:adjustRightInd w:val="0"/>
        <w:spacing w:after="0" w:line="240" w:lineRule="auto"/>
        <w:jc w:val="both"/>
        <w:rPr>
          <w:rFonts w:ascii="Calibri" w:hAnsi="Calibri"/>
          <w:lang w:eastAsia="sk-SK"/>
        </w:rPr>
      </w:pPr>
      <w:r>
        <w:rPr>
          <w:rFonts w:ascii="Calibri" w:hAnsi="Calibri"/>
          <w:lang w:eastAsia="sk-SK"/>
        </w:rPr>
        <w:t>Náklady, ktoré v súvislosti s činnosťou mandatára mandantovi vzniknú (dohodnuté dopravné a režijné náklady) si znáša mandant zo svojho.</w:t>
      </w:r>
    </w:p>
    <w:p w:rsidR="003C4B0C" w:rsidRDefault="003C4B0C" w:rsidP="003C4B0C">
      <w:pPr>
        <w:pStyle w:val="titulok1"/>
        <w:numPr>
          <w:ilvl w:val="0"/>
          <w:numId w:val="7"/>
        </w:numPr>
        <w:spacing w:before="0"/>
        <w:jc w:val="both"/>
        <w:rPr>
          <w:rFonts w:ascii="Calibri" w:hAnsi="Calibri" w:cs="Arial"/>
          <w:sz w:val="22"/>
          <w:szCs w:val="22"/>
        </w:rPr>
      </w:pPr>
      <w:r>
        <w:rPr>
          <w:rFonts w:ascii="Calibri" w:hAnsi="Calibri" w:cs="Arial"/>
          <w:sz w:val="22"/>
          <w:szCs w:val="22"/>
        </w:rPr>
        <w:t>Mandant sa zaväzuje poskytnúť mandatárovi pracovný priestor v rámci budovy obecného úradu na vykonávanie funkcie koordinátora projektu ako manažéra projektového tímu. Mandant sa zaväzuje zabezpečiť  pre prácu projektového tímu základné kancelárske vybavenie.</w:t>
      </w:r>
    </w:p>
    <w:p w:rsidR="003C4B0C" w:rsidRDefault="003C4B0C" w:rsidP="003C4B0C">
      <w:pPr>
        <w:autoSpaceDE w:val="0"/>
        <w:autoSpaceDN w:val="0"/>
        <w:adjustRightInd w:val="0"/>
        <w:jc w:val="center"/>
        <w:rPr>
          <w:rFonts w:ascii="Calibri" w:hAnsi="Calibri"/>
          <w:b/>
          <w:lang w:eastAsia="sk-SK"/>
        </w:rPr>
      </w:pPr>
    </w:p>
    <w:p w:rsidR="003C4B0C" w:rsidRDefault="003C4B0C" w:rsidP="003C4B0C">
      <w:pPr>
        <w:autoSpaceDE w:val="0"/>
        <w:autoSpaceDN w:val="0"/>
        <w:adjustRightInd w:val="0"/>
        <w:jc w:val="center"/>
        <w:rPr>
          <w:rFonts w:ascii="Calibri" w:hAnsi="Calibri"/>
          <w:b/>
          <w:lang w:eastAsia="sk-SK"/>
        </w:rPr>
      </w:pPr>
      <w:r>
        <w:rPr>
          <w:rFonts w:ascii="Calibri" w:hAnsi="Calibri"/>
          <w:b/>
          <w:lang w:eastAsia="sk-SK"/>
        </w:rPr>
        <w:t>V.</w:t>
      </w:r>
    </w:p>
    <w:p w:rsidR="003C4B0C" w:rsidRDefault="003C4B0C" w:rsidP="003C4B0C">
      <w:pPr>
        <w:pStyle w:val="titulok1"/>
        <w:spacing w:before="0" w:line="240" w:lineRule="auto"/>
        <w:rPr>
          <w:rFonts w:ascii="Calibri" w:hAnsi="Calibri" w:cs="Arial"/>
          <w:b/>
          <w:sz w:val="22"/>
          <w:szCs w:val="22"/>
        </w:rPr>
      </w:pPr>
      <w:r>
        <w:rPr>
          <w:rFonts w:ascii="Calibri" w:hAnsi="Calibri" w:cs="Arial"/>
          <w:b/>
          <w:sz w:val="22"/>
          <w:szCs w:val="22"/>
        </w:rPr>
        <w:t xml:space="preserve">Platnosť zmluvy, zodpovednosť za </w:t>
      </w:r>
      <w:proofErr w:type="spellStart"/>
      <w:r>
        <w:rPr>
          <w:rFonts w:ascii="Calibri" w:hAnsi="Calibri" w:cs="Arial"/>
          <w:b/>
          <w:sz w:val="22"/>
          <w:szCs w:val="22"/>
        </w:rPr>
        <w:t>vady</w:t>
      </w:r>
      <w:proofErr w:type="spellEnd"/>
      <w:r>
        <w:rPr>
          <w:rFonts w:ascii="Calibri" w:hAnsi="Calibri" w:cs="Arial"/>
          <w:b/>
          <w:sz w:val="22"/>
          <w:szCs w:val="22"/>
        </w:rPr>
        <w:t>, zmluvné pokuty</w:t>
      </w:r>
    </w:p>
    <w:p w:rsidR="003C4B0C" w:rsidRDefault="003C4B0C" w:rsidP="003C4B0C">
      <w:pPr>
        <w:numPr>
          <w:ilvl w:val="0"/>
          <w:numId w:val="8"/>
        </w:numPr>
        <w:autoSpaceDE w:val="0"/>
        <w:autoSpaceDN w:val="0"/>
        <w:adjustRightInd w:val="0"/>
        <w:spacing w:after="0" w:line="240" w:lineRule="auto"/>
        <w:jc w:val="both"/>
        <w:rPr>
          <w:rFonts w:ascii="Calibri" w:hAnsi="Calibri" w:cs="Arial"/>
          <w:lang w:eastAsia="sk-SK"/>
        </w:rPr>
      </w:pPr>
      <w:r>
        <w:rPr>
          <w:rFonts w:ascii="Calibri" w:hAnsi="Calibri"/>
          <w:lang w:eastAsia="sk-SK"/>
        </w:rPr>
        <w:t>Platnosť zmluvy končí, resp. táto zaniká :</w:t>
      </w:r>
    </w:p>
    <w:p w:rsidR="003C4B0C" w:rsidRDefault="003C4B0C" w:rsidP="003C4B0C">
      <w:pPr>
        <w:numPr>
          <w:ilvl w:val="1"/>
          <w:numId w:val="8"/>
        </w:numPr>
        <w:autoSpaceDE w:val="0"/>
        <w:autoSpaceDN w:val="0"/>
        <w:adjustRightInd w:val="0"/>
        <w:spacing w:after="0" w:line="240" w:lineRule="auto"/>
        <w:jc w:val="both"/>
        <w:rPr>
          <w:rFonts w:ascii="Calibri" w:hAnsi="Calibri"/>
          <w:lang w:eastAsia="sk-SK"/>
        </w:rPr>
      </w:pPr>
      <w:r>
        <w:rPr>
          <w:rFonts w:ascii="Calibri" w:hAnsi="Calibri"/>
          <w:lang w:eastAsia="sk-SK"/>
        </w:rPr>
        <w:t>uplynutím času, na ktorý bola uzavretá,</w:t>
      </w:r>
    </w:p>
    <w:p w:rsidR="003C4B0C" w:rsidRDefault="003C4B0C" w:rsidP="003C4B0C">
      <w:pPr>
        <w:numPr>
          <w:ilvl w:val="1"/>
          <w:numId w:val="8"/>
        </w:numPr>
        <w:autoSpaceDE w:val="0"/>
        <w:autoSpaceDN w:val="0"/>
        <w:adjustRightInd w:val="0"/>
        <w:spacing w:after="0" w:line="240" w:lineRule="auto"/>
        <w:jc w:val="both"/>
        <w:rPr>
          <w:rFonts w:ascii="Calibri" w:hAnsi="Calibri"/>
          <w:lang w:eastAsia="sk-SK"/>
        </w:rPr>
      </w:pPr>
      <w:r>
        <w:rPr>
          <w:rFonts w:ascii="Calibri" w:hAnsi="Calibri"/>
          <w:lang w:eastAsia="sk-SK"/>
        </w:rPr>
        <w:t>dohodou oboch zmluvných strán,</w:t>
      </w:r>
    </w:p>
    <w:p w:rsidR="003C4B0C" w:rsidRDefault="003C4B0C" w:rsidP="003C4B0C">
      <w:pPr>
        <w:numPr>
          <w:ilvl w:val="1"/>
          <w:numId w:val="8"/>
        </w:numPr>
        <w:autoSpaceDE w:val="0"/>
        <w:autoSpaceDN w:val="0"/>
        <w:adjustRightInd w:val="0"/>
        <w:spacing w:after="0" w:line="240" w:lineRule="auto"/>
        <w:jc w:val="both"/>
        <w:rPr>
          <w:rFonts w:ascii="Calibri" w:hAnsi="Calibri"/>
          <w:lang w:eastAsia="sk-SK"/>
        </w:rPr>
      </w:pPr>
      <w:r>
        <w:rPr>
          <w:rFonts w:ascii="Calibri" w:hAnsi="Calibri"/>
          <w:lang w:eastAsia="sk-SK"/>
        </w:rPr>
        <w:t>jednostranným odstúpením od zmluvy ktorejkoľvek zo zmluvných strán v prípade podstatného porušovania tejto zmluvy jedným z jej účastníkov</w:t>
      </w:r>
    </w:p>
    <w:p w:rsidR="003C4B0C" w:rsidRDefault="003C4B0C" w:rsidP="003C4B0C">
      <w:pPr>
        <w:numPr>
          <w:ilvl w:val="0"/>
          <w:numId w:val="8"/>
        </w:numPr>
        <w:autoSpaceDE w:val="0"/>
        <w:autoSpaceDN w:val="0"/>
        <w:adjustRightInd w:val="0"/>
        <w:spacing w:after="0" w:line="240" w:lineRule="auto"/>
        <w:jc w:val="both"/>
        <w:rPr>
          <w:rFonts w:ascii="Calibri" w:hAnsi="Calibri"/>
          <w:lang w:eastAsia="sk-SK"/>
        </w:rPr>
      </w:pPr>
      <w:r>
        <w:rPr>
          <w:rFonts w:ascii="Calibri" w:hAnsi="Calibri"/>
          <w:lang w:eastAsia="sk-SK"/>
        </w:rPr>
        <w:t>Ku dňu skončenia alebo zániku zmluvy zaniká záväzok mandatára uskutočňovať činnosť, na ktorú sa zaviazal a je povinný upozorniť mandanta na opatrenia, potrebné na to, aby sa zabránilo vzniku škody, bezprostredne hroziacej mandantovi nedokončením činnosti súvisiacej so zariaďovaním záležitosti v prípade, že záležitosť nebude v čase zániku zmluvy ukončená.</w:t>
      </w:r>
    </w:p>
    <w:p w:rsidR="003C4B0C" w:rsidRDefault="003C4B0C" w:rsidP="003C4B0C">
      <w:pPr>
        <w:numPr>
          <w:ilvl w:val="0"/>
          <w:numId w:val="8"/>
        </w:numPr>
        <w:autoSpaceDE w:val="0"/>
        <w:autoSpaceDN w:val="0"/>
        <w:adjustRightInd w:val="0"/>
        <w:spacing w:after="0" w:line="240" w:lineRule="auto"/>
        <w:jc w:val="both"/>
        <w:rPr>
          <w:rFonts w:ascii="Calibri" w:hAnsi="Calibri"/>
          <w:lang w:eastAsia="sk-SK"/>
        </w:rPr>
      </w:pPr>
      <w:r>
        <w:rPr>
          <w:rFonts w:ascii="Calibri" w:hAnsi="Calibri"/>
          <w:lang w:eastAsia="sk-SK"/>
        </w:rPr>
        <w:t>Vypovedanie tejto zmluvy nemá vplyv na vznik nároku mandatára na vyplatenie pomernej časti odmeny podľa bodu III. tejto zmluvy.</w:t>
      </w:r>
    </w:p>
    <w:p w:rsidR="003C4B0C" w:rsidRDefault="003C4B0C" w:rsidP="003C4B0C">
      <w:pPr>
        <w:numPr>
          <w:ilvl w:val="0"/>
          <w:numId w:val="8"/>
        </w:numPr>
        <w:autoSpaceDE w:val="0"/>
        <w:autoSpaceDN w:val="0"/>
        <w:adjustRightInd w:val="0"/>
        <w:spacing w:after="0" w:line="240" w:lineRule="auto"/>
        <w:jc w:val="both"/>
        <w:rPr>
          <w:rFonts w:ascii="Calibri" w:hAnsi="Calibri"/>
          <w:lang w:eastAsia="sk-SK"/>
        </w:rPr>
      </w:pPr>
      <w:r>
        <w:rPr>
          <w:rFonts w:ascii="Calibri" w:hAnsi="Calibri"/>
          <w:lang w:eastAsia="sk-SK"/>
        </w:rPr>
        <w:lastRenderedPageBreak/>
        <w:t>Mandatár zodpovedá za škodu na veciach prevzatých od mandanta na zariadenie záležitostí a na veciach prevzatých pri jej zariaďovaní od tretích osôb, ibaže túto škodu nemohol odvrátiť ani pri vynaložení odbornej starostlivosti.</w:t>
      </w:r>
    </w:p>
    <w:p w:rsidR="003C4B0C" w:rsidRDefault="003C4B0C" w:rsidP="003C4B0C">
      <w:pPr>
        <w:pStyle w:val="titulok1"/>
        <w:numPr>
          <w:ilvl w:val="0"/>
          <w:numId w:val="8"/>
        </w:numPr>
        <w:spacing w:before="0"/>
        <w:jc w:val="both"/>
        <w:rPr>
          <w:rFonts w:ascii="Calibri" w:hAnsi="Calibri" w:cs="Arial"/>
          <w:sz w:val="22"/>
          <w:szCs w:val="22"/>
        </w:rPr>
      </w:pPr>
      <w:r>
        <w:rPr>
          <w:rFonts w:ascii="Calibri" w:hAnsi="Calibri" w:cs="Arial"/>
          <w:sz w:val="22"/>
          <w:szCs w:val="22"/>
        </w:rPr>
        <w:t xml:space="preserve">V prípade omeškania úhrady faktúr je mandatár oprávnený účtovať úrok z omeškania v súlade s Obchodným zákonníkom. </w:t>
      </w:r>
    </w:p>
    <w:p w:rsidR="003C4B0C" w:rsidRDefault="003C4B0C" w:rsidP="003C4B0C">
      <w:pPr>
        <w:autoSpaceDE w:val="0"/>
        <w:autoSpaceDN w:val="0"/>
        <w:adjustRightInd w:val="0"/>
        <w:jc w:val="center"/>
        <w:rPr>
          <w:rFonts w:ascii="Calibri" w:hAnsi="Calibri"/>
          <w:b/>
          <w:lang w:eastAsia="sk-SK"/>
        </w:rPr>
      </w:pPr>
      <w:r>
        <w:rPr>
          <w:rFonts w:ascii="Calibri" w:hAnsi="Calibri"/>
          <w:b/>
          <w:lang w:eastAsia="sk-SK"/>
        </w:rPr>
        <w:t>VI.</w:t>
      </w:r>
    </w:p>
    <w:p w:rsidR="003C4B0C" w:rsidRDefault="003C4B0C" w:rsidP="003C4B0C">
      <w:pPr>
        <w:pStyle w:val="titulok1"/>
        <w:spacing w:before="0" w:line="240" w:lineRule="auto"/>
        <w:rPr>
          <w:rFonts w:ascii="Calibri" w:hAnsi="Calibri" w:cs="Arial"/>
          <w:b/>
          <w:sz w:val="22"/>
          <w:szCs w:val="22"/>
        </w:rPr>
      </w:pPr>
      <w:r>
        <w:rPr>
          <w:rFonts w:ascii="Calibri" w:hAnsi="Calibri" w:cs="Arial"/>
          <w:b/>
          <w:sz w:val="22"/>
          <w:szCs w:val="22"/>
        </w:rPr>
        <w:t xml:space="preserve">Záverečné ustanovenia </w:t>
      </w:r>
    </w:p>
    <w:p w:rsidR="003C4B0C" w:rsidRDefault="003C4B0C" w:rsidP="003C4B0C">
      <w:pPr>
        <w:numPr>
          <w:ilvl w:val="0"/>
          <w:numId w:val="9"/>
        </w:numPr>
        <w:autoSpaceDE w:val="0"/>
        <w:autoSpaceDN w:val="0"/>
        <w:adjustRightInd w:val="0"/>
        <w:spacing w:after="0" w:line="240" w:lineRule="auto"/>
        <w:jc w:val="both"/>
        <w:rPr>
          <w:rFonts w:ascii="Calibri" w:hAnsi="Calibri" w:cs="Arial"/>
          <w:lang w:eastAsia="sk-SK"/>
        </w:rPr>
      </w:pPr>
      <w:r>
        <w:rPr>
          <w:rFonts w:ascii="Calibri" w:hAnsi="Calibri"/>
          <w:lang w:eastAsia="sk-SK"/>
        </w:rPr>
        <w:t>Všetky zmeny a doplnky k tejto zmluve sa môžu robiť len po obojstrannom súhlase oboch partnerov a len písomne.</w:t>
      </w:r>
    </w:p>
    <w:p w:rsidR="003C4B0C" w:rsidRDefault="003C4B0C" w:rsidP="003C4B0C">
      <w:pPr>
        <w:numPr>
          <w:ilvl w:val="0"/>
          <w:numId w:val="9"/>
        </w:numPr>
        <w:autoSpaceDE w:val="0"/>
        <w:autoSpaceDN w:val="0"/>
        <w:adjustRightInd w:val="0"/>
        <w:spacing w:after="0" w:line="240" w:lineRule="auto"/>
        <w:jc w:val="both"/>
        <w:rPr>
          <w:rFonts w:ascii="Calibri" w:hAnsi="Calibri"/>
          <w:lang w:eastAsia="sk-SK"/>
        </w:rPr>
      </w:pPr>
      <w:r>
        <w:rPr>
          <w:rFonts w:ascii="Calibri" w:hAnsi="Calibri"/>
          <w:lang w:eastAsia="sk-SK"/>
        </w:rPr>
        <w:t>Zmluva je vyhotovená v troch exemplároch, z ktorých mandant dostane dva exempláre a mandatár jeden exemplár.</w:t>
      </w:r>
    </w:p>
    <w:p w:rsidR="003C4B0C" w:rsidRDefault="003C4B0C" w:rsidP="003C4B0C">
      <w:pPr>
        <w:numPr>
          <w:ilvl w:val="0"/>
          <w:numId w:val="9"/>
        </w:numPr>
        <w:autoSpaceDE w:val="0"/>
        <w:autoSpaceDN w:val="0"/>
        <w:adjustRightInd w:val="0"/>
        <w:spacing w:after="0" w:line="240" w:lineRule="auto"/>
        <w:jc w:val="both"/>
        <w:rPr>
          <w:rFonts w:ascii="Calibri" w:hAnsi="Calibri"/>
          <w:lang w:eastAsia="sk-SK"/>
        </w:rPr>
      </w:pPr>
      <w:r>
        <w:rPr>
          <w:rFonts w:ascii="Calibri" w:hAnsi="Calibri"/>
          <w:lang w:eastAsia="sk-SK"/>
        </w:rPr>
        <w:t>Vzťahy medzi mandatárom a mandantom sa riadia ustanoveniami príslušných právnych predpisov SR.</w:t>
      </w:r>
    </w:p>
    <w:p w:rsidR="003C4B0C" w:rsidRDefault="003C4B0C" w:rsidP="003C4B0C">
      <w:pPr>
        <w:numPr>
          <w:ilvl w:val="0"/>
          <w:numId w:val="9"/>
        </w:numPr>
        <w:autoSpaceDE w:val="0"/>
        <w:autoSpaceDN w:val="0"/>
        <w:adjustRightInd w:val="0"/>
        <w:spacing w:after="0" w:line="240" w:lineRule="auto"/>
        <w:jc w:val="both"/>
        <w:rPr>
          <w:rFonts w:ascii="Calibri" w:hAnsi="Calibri"/>
          <w:lang w:eastAsia="sk-SK"/>
        </w:rPr>
      </w:pPr>
      <w:r>
        <w:rPr>
          <w:rFonts w:ascii="Calibri" w:hAnsi="Calibri"/>
          <w:lang w:eastAsia="sk-SK"/>
        </w:rPr>
        <w:t>Zmluva nadobúda platnosť dňom podpisu obidvoma zmluvnými stranami a účinnosť dňom nasledujúcim po dni jej zverejnenia na webovom sídle Obce Štiavnické Bane.</w:t>
      </w:r>
    </w:p>
    <w:p w:rsidR="003C4B0C" w:rsidRDefault="003C4B0C" w:rsidP="003C4B0C">
      <w:pPr>
        <w:autoSpaceDE w:val="0"/>
        <w:autoSpaceDN w:val="0"/>
        <w:adjustRightInd w:val="0"/>
        <w:jc w:val="both"/>
        <w:rPr>
          <w:rFonts w:ascii="Calibri" w:hAnsi="Calibri"/>
          <w:lang w:eastAsia="sk-SK"/>
        </w:rPr>
      </w:pPr>
    </w:p>
    <w:p w:rsidR="003C4B0C" w:rsidRDefault="003C4B0C" w:rsidP="003C4B0C">
      <w:pPr>
        <w:autoSpaceDE w:val="0"/>
        <w:autoSpaceDN w:val="0"/>
        <w:adjustRightInd w:val="0"/>
        <w:jc w:val="both"/>
        <w:rPr>
          <w:rFonts w:ascii="Calibri" w:hAnsi="Calibri"/>
          <w:lang w:eastAsia="sk-SK"/>
        </w:rPr>
      </w:pPr>
      <w:r>
        <w:rPr>
          <w:rFonts w:ascii="Calibri" w:hAnsi="Calibri"/>
          <w:lang w:eastAsia="sk-SK"/>
        </w:rPr>
        <w:t xml:space="preserve">V Štiavnických Baniach, dňa: </w:t>
      </w:r>
      <w:r>
        <w:rPr>
          <w:rFonts w:ascii="Calibri" w:hAnsi="Calibri"/>
          <w:lang w:eastAsia="sk-SK"/>
        </w:rPr>
        <w:tab/>
      </w:r>
      <w:r>
        <w:rPr>
          <w:rFonts w:ascii="Calibri" w:hAnsi="Calibri"/>
          <w:lang w:eastAsia="sk-SK"/>
        </w:rPr>
        <w:tab/>
      </w:r>
      <w:r>
        <w:rPr>
          <w:rFonts w:ascii="Calibri" w:hAnsi="Calibri"/>
          <w:lang w:eastAsia="sk-SK"/>
        </w:rPr>
        <w:tab/>
        <w:t xml:space="preserve">             V  </w:t>
      </w:r>
      <w:r>
        <w:rPr>
          <w:rFonts w:ascii="Calibri" w:hAnsi="Calibri" w:cs="Calibri"/>
          <w:lang w:eastAsia="sk-SK"/>
        </w:rPr>
        <w:t>*</w:t>
      </w:r>
      <w:r>
        <w:rPr>
          <w:rFonts w:ascii="Calibri" w:hAnsi="Calibri"/>
          <w:lang w:eastAsia="sk-SK"/>
        </w:rPr>
        <w:t>, dňa:</w:t>
      </w:r>
      <w:r>
        <w:rPr>
          <w:rFonts w:ascii="Calibri" w:hAnsi="Calibri" w:cs="Calibri"/>
          <w:lang w:eastAsia="sk-SK"/>
        </w:rPr>
        <w:t>*</w:t>
      </w:r>
    </w:p>
    <w:p w:rsidR="003C4B0C" w:rsidRDefault="003C4B0C" w:rsidP="003C4B0C">
      <w:pPr>
        <w:autoSpaceDE w:val="0"/>
        <w:autoSpaceDN w:val="0"/>
        <w:adjustRightInd w:val="0"/>
        <w:jc w:val="both"/>
        <w:rPr>
          <w:rFonts w:ascii="Calibri" w:hAnsi="Calibri"/>
          <w:b/>
          <w:bCs/>
          <w:color w:val="000000"/>
          <w:lang w:eastAsia="cs-CZ"/>
        </w:rPr>
      </w:pPr>
    </w:p>
    <w:p w:rsidR="003C4B0C" w:rsidRDefault="003C4B0C" w:rsidP="003C4B0C">
      <w:pPr>
        <w:autoSpaceDE w:val="0"/>
        <w:autoSpaceDN w:val="0"/>
        <w:adjustRightInd w:val="0"/>
        <w:jc w:val="both"/>
        <w:rPr>
          <w:rFonts w:ascii="Calibri" w:hAnsi="Calibri"/>
          <w:b/>
          <w:bCs/>
        </w:rPr>
      </w:pPr>
      <w:r>
        <w:rPr>
          <w:rFonts w:ascii="Calibri" w:hAnsi="Calibri"/>
          <w:b/>
          <w:bCs/>
        </w:rPr>
        <w:t>Mandant:</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Mandatár : </w:t>
      </w:r>
      <w:r>
        <w:rPr>
          <w:rFonts w:ascii="Calibri" w:hAnsi="Calibri"/>
          <w:b/>
          <w:bCs/>
        </w:rPr>
        <w:tab/>
      </w:r>
      <w:r>
        <w:rPr>
          <w:rFonts w:ascii="Calibri" w:hAnsi="Calibri"/>
          <w:b/>
          <w:bCs/>
        </w:rPr>
        <w:tab/>
      </w:r>
    </w:p>
    <w:p w:rsidR="003C4B0C" w:rsidRDefault="003C4B0C" w:rsidP="003C4B0C">
      <w:pPr>
        <w:autoSpaceDE w:val="0"/>
        <w:autoSpaceDN w:val="0"/>
        <w:adjustRightInd w:val="0"/>
        <w:jc w:val="both"/>
        <w:rPr>
          <w:rFonts w:ascii="Calibri" w:hAnsi="Calibri"/>
          <w:b/>
          <w:bCs/>
        </w:rPr>
      </w:pPr>
    </w:p>
    <w:p w:rsidR="003C4B0C" w:rsidRDefault="003C4B0C" w:rsidP="003C4B0C">
      <w:pPr>
        <w:autoSpaceDE w:val="0"/>
        <w:autoSpaceDN w:val="0"/>
        <w:adjustRightInd w:val="0"/>
        <w:jc w:val="both"/>
        <w:rPr>
          <w:rFonts w:ascii="Calibri" w:hAnsi="Calibri"/>
          <w:b/>
          <w:bCs/>
        </w:rPr>
      </w:pPr>
      <w:r>
        <w:rPr>
          <w:rFonts w:ascii="Calibri" w:hAnsi="Calibri"/>
          <w:b/>
          <w:bCs/>
        </w:rPr>
        <w:t>.......................................................</w:t>
      </w:r>
      <w:r>
        <w:rPr>
          <w:rFonts w:ascii="Calibri" w:hAnsi="Calibri"/>
          <w:b/>
          <w:bCs/>
        </w:rPr>
        <w:tab/>
      </w:r>
      <w:r>
        <w:rPr>
          <w:rFonts w:ascii="Calibri" w:hAnsi="Calibri"/>
          <w:b/>
          <w:bCs/>
        </w:rPr>
        <w:tab/>
      </w:r>
      <w:r>
        <w:rPr>
          <w:rFonts w:ascii="Calibri" w:hAnsi="Calibri"/>
          <w:b/>
          <w:bCs/>
        </w:rPr>
        <w:tab/>
        <w:t>........................................................</w:t>
      </w:r>
    </w:p>
    <w:p w:rsidR="003C4B0C" w:rsidRDefault="003C4B0C" w:rsidP="003C4B0C">
      <w:pPr>
        <w:autoSpaceDE w:val="0"/>
        <w:autoSpaceDN w:val="0"/>
        <w:adjustRightInd w:val="0"/>
        <w:spacing w:after="0" w:line="240" w:lineRule="auto"/>
        <w:rPr>
          <w:rFonts w:ascii="Calibri" w:hAnsi="Calibri"/>
          <w:b/>
          <w:bCs/>
        </w:rPr>
      </w:pPr>
      <w:r>
        <w:rPr>
          <w:rFonts w:ascii="Calibri" w:hAnsi="Calibri"/>
          <w:b/>
          <w:bCs/>
        </w:rPr>
        <w:t xml:space="preserve">Obec Štiavnické Bane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v zastúpení</w:t>
      </w:r>
    </w:p>
    <w:p w:rsidR="003C4B0C" w:rsidRDefault="003C4B0C" w:rsidP="003C4B0C">
      <w:pPr>
        <w:autoSpaceDE w:val="0"/>
        <w:autoSpaceDN w:val="0"/>
        <w:adjustRightInd w:val="0"/>
        <w:spacing w:after="0" w:line="240" w:lineRule="auto"/>
        <w:rPr>
          <w:rFonts w:ascii="Calibri" w:hAnsi="Calibri"/>
          <w:b/>
          <w:bCs/>
        </w:rPr>
      </w:pPr>
      <w:r>
        <w:rPr>
          <w:rFonts w:ascii="Calibri" w:hAnsi="Calibri"/>
          <w:b/>
          <w:bCs/>
        </w:rPr>
        <w:t xml:space="preserve">Stanislav </w:t>
      </w:r>
      <w:proofErr w:type="spellStart"/>
      <w:r>
        <w:rPr>
          <w:rFonts w:ascii="Calibri" w:hAnsi="Calibri"/>
          <w:b/>
          <w:bCs/>
        </w:rPr>
        <w:t>Neuschl</w:t>
      </w:r>
      <w:proofErr w:type="spellEnd"/>
      <w:r>
        <w:rPr>
          <w:rFonts w:ascii="Calibri" w:hAnsi="Calibri"/>
          <w:b/>
          <w:bCs/>
        </w:rPr>
        <w:t>, starosta</w:t>
      </w:r>
      <w:r>
        <w:rPr>
          <w:rFonts w:ascii="Calibri" w:hAnsi="Calibri"/>
          <w:b/>
          <w:bCs/>
        </w:rPr>
        <w:tab/>
      </w:r>
      <w:r>
        <w:rPr>
          <w:rFonts w:ascii="Calibri" w:hAnsi="Calibri"/>
          <w:b/>
          <w:bCs/>
        </w:rPr>
        <w:tab/>
      </w:r>
    </w:p>
    <w:p w:rsidR="003C4B0C" w:rsidRDefault="003C4B0C" w:rsidP="003C4B0C">
      <w:pPr>
        <w:autoSpaceDE w:val="0"/>
        <w:autoSpaceDN w:val="0"/>
        <w:adjustRightInd w:val="0"/>
        <w:rPr>
          <w:rFonts w:ascii="Calibri" w:hAnsi="Calibri"/>
          <w:b/>
          <w:bCs/>
        </w:rPr>
      </w:pPr>
    </w:p>
    <w:p w:rsidR="003C4B0C" w:rsidRDefault="003C4B0C" w:rsidP="003C4B0C">
      <w:pPr>
        <w:autoSpaceDE w:val="0"/>
        <w:autoSpaceDN w:val="0"/>
        <w:adjustRightInd w:val="0"/>
        <w:rPr>
          <w:rFonts w:ascii="Calibri" w:hAnsi="Calibri"/>
          <w:b/>
          <w:bCs/>
        </w:rPr>
      </w:pPr>
    </w:p>
    <w:p w:rsidR="003C4B0C" w:rsidRDefault="003C4B0C" w:rsidP="003C4B0C">
      <w:pPr>
        <w:autoSpaceDE w:val="0"/>
        <w:autoSpaceDN w:val="0"/>
        <w:adjustRightInd w:val="0"/>
        <w:rPr>
          <w:rFonts w:ascii="Calibri" w:hAnsi="Calibri"/>
          <w:b/>
          <w:bCs/>
        </w:rPr>
      </w:pPr>
    </w:p>
    <w:p w:rsidR="003C4B0C" w:rsidRDefault="003C4B0C" w:rsidP="003C4B0C">
      <w:pPr>
        <w:autoSpaceDE w:val="0"/>
        <w:autoSpaceDN w:val="0"/>
        <w:adjustRightInd w:val="0"/>
        <w:rPr>
          <w:rFonts w:ascii="Calibri" w:hAnsi="Calibri"/>
          <w:b/>
          <w:bCs/>
        </w:rPr>
      </w:pPr>
    </w:p>
    <w:p w:rsidR="003C4B0C" w:rsidRDefault="003C4B0C" w:rsidP="003C4B0C">
      <w:pPr>
        <w:autoSpaceDE w:val="0"/>
        <w:autoSpaceDN w:val="0"/>
        <w:adjustRightInd w:val="0"/>
        <w:rPr>
          <w:rFonts w:ascii="Calibri" w:hAnsi="Calibri"/>
          <w:b/>
          <w:bCs/>
        </w:rPr>
      </w:pPr>
    </w:p>
    <w:p w:rsidR="00AE769E" w:rsidRDefault="00AE769E" w:rsidP="003C4B0C">
      <w:pPr>
        <w:autoSpaceDE w:val="0"/>
        <w:autoSpaceDN w:val="0"/>
        <w:adjustRightInd w:val="0"/>
        <w:rPr>
          <w:rFonts w:ascii="Calibri" w:hAnsi="Calibri"/>
          <w:b/>
          <w:bCs/>
        </w:rPr>
      </w:pPr>
    </w:p>
    <w:p w:rsidR="00AE769E" w:rsidRDefault="00AE769E" w:rsidP="003C4B0C">
      <w:pPr>
        <w:autoSpaceDE w:val="0"/>
        <w:autoSpaceDN w:val="0"/>
        <w:adjustRightInd w:val="0"/>
        <w:rPr>
          <w:rFonts w:ascii="Calibri" w:hAnsi="Calibri"/>
          <w:b/>
          <w:bCs/>
        </w:rPr>
      </w:pPr>
    </w:p>
    <w:p w:rsidR="003C4B0C" w:rsidRDefault="003C4B0C" w:rsidP="003C4B0C">
      <w:pPr>
        <w:autoSpaceDE w:val="0"/>
        <w:autoSpaceDN w:val="0"/>
        <w:adjustRightInd w:val="0"/>
        <w:rPr>
          <w:rFonts w:ascii="Calibri" w:hAnsi="Calibri"/>
          <w:b/>
          <w:bCs/>
        </w:rPr>
      </w:pPr>
    </w:p>
    <w:p w:rsidR="003C4B0C" w:rsidRDefault="003C4B0C" w:rsidP="003C4B0C">
      <w:pPr>
        <w:pStyle w:val="Nzov"/>
        <w:rPr>
          <w:rFonts w:ascii="Arial" w:eastAsiaTheme="minorHAnsi" w:hAnsi="Arial" w:cs="Arial"/>
          <w:b w:val="0"/>
          <w:bCs w:val="0"/>
          <w:sz w:val="22"/>
          <w:szCs w:val="22"/>
          <w:lang w:eastAsia="en-US"/>
        </w:rPr>
      </w:pPr>
      <w:r>
        <w:rPr>
          <w:noProof/>
          <w:sz w:val="18"/>
          <w:szCs w:val="18"/>
        </w:rPr>
        <w:drawing>
          <wp:inline distT="0" distB="0" distL="0" distR="0" wp14:anchorId="6EDA0F3C" wp14:editId="3E876529">
            <wp:extent cx="914400" cy="9144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sz w:val="18"/>
          <w:szCs w:val="18"/>
        </w:rPr>
        <w:t xml:space="preserve">                  </w:t>
      </w:r>
      <w:r>
        <w:rPr>
          <w:rFonts w:ascii="Arial" w:eastAsiaTheme="minorHAnsi" w:hAnsi="Arial" w:cs="Arial"/>
          <w:b w:val="0"/>
          <w:noProof/>
          <w:sz w:val="22"/>
          <w:szCs w:val="22"/>
        </w:rPr>
        <w:drawing>
          <wp:inline distT="0" distB="0" distL="0" distR="0" wp14:anchorId="6B40B32E" wp14:editId="2C26CB05">
            <wp:extent cx="561975" cy="6858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r>
        <w:rPr>
          <w:rFonts w:ascii="Arial" w:eastAsiaTheme="minorHAnsi" w:hAnsi="Arial" w:cs="Arial"/>
          <w:b w:val="0"/>
          <w:bCs w:val="0"/>
          <w:sz w:val="22"/>
          <w:szCs w:val="22"/>
          <w:lang w:eastAsia="en-US"/>
        </w:rPr>
        <w:t xml:space="preserve">                    </w:t>
      </w:r>
      <w:proofErr w:type="spellStart"/>
      <w:r>
        <w:rPr>
          <w:rFonts w:ascii="Arial" w:eastAsiaTheme="minorHAnsi" w:hAnsi="Arial" w:cs="Arial"/>
          <w:b w:val="0"/>
          <w:bCs w:val="0"/>
          <w:sz w:val="22"/>
          <w:szCs w:val="22"/>
          <w:lang w:eastAsia="en-US"/>
        </w:rPr>
        <w:t>www.eeagrants.sk</w:t>
      </w:r>
      <w:proofErr w:type="spellEnd"/>
    </w:p>
    <w:p w:rsidR="003C4B0C" w:rsidRPr="003C4B0C" w:rsidRDefault="003C4B0C" w:rsidP="003C4B0C"/>
    <w:sectPr w:rsidR="003C4B0C" w:rsidRPr="003C4B0C" w:rsidSect="00901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EBD"/>
    <w:multiLevelType w:val="hybridMultilevel"/>
    <w:tmpl w:val="A5728426"/>
    <w:lvl w:ilvl="0" w:tplc="06484BAE">
      <w:start w:val="1"/>
      <w:numFmt w:val="decimal"/>
      <w:lvlText w:val="%1."/>
      <w:lvlJc w:val="left"/>
      <w:pPr>
        <w:tabs>
          <w:tab w:val="num" w:pos="0"/>
        </w:tabs>
        <w:ind w:left="284" w:hanging="284"/>
      </w:pPr>
      <w:rPr>
        <w:rFonts w:ascii="Calibri" w:hAnsi="Calibri" w:cs="Arial"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07E21499"/>
    <w:multiLevelType w:val="hybridMultilevel"/>
    <w:tmpl w:val="28580E0E"/>
    <w:lvl w:ilvl="0" w:tplc="9AC86848">
      <w:start w:val="1"/>
      <w:numFmt w:val="decimal"/>
      <w:lvlText w:val="%1."/>
      <w:lvlJc w:val="left"/>
      <w:pPr>
        <w:tabs>
          <w:tab w:val="num" w:pos="0"/>
        </w:tabs>
        <w:ind w:left="284" w:hanging="284"/>
      </w:pPr>
      <w:rPr>
        <w:rFonts w:ascii="Calibri" w:hAnsi="Calibri" w:cs="Arial" w:hint="default"/>
      </w:rPr>
    </w:lvl>
    <w:lvl w:ilvl="1" w:tplc="0CE883C4">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0EAD395A"/>
    <w:multiLevelType w:val="hybridMultilevel"/>
    <w:tmpl w:val="CADE6060"/>
    <w:lvl w:ilvl="0" w:tplc="18E441C6">
      <w:start w:val="1"/>
      <w:numFmt w:val="bullet"/>
      <w:lvlText w:val="-"/>
      <w:lvlJc w:val="left"/>
      <w:pPr>
        <w:ind w:left="1064" w:hanging="360"/>
      </w:pPr>
      <w:rPr>
        <w:rFonts w:ascii="Calibri" w:eastAsia="Times New Roman" w:hAnsi="Calibri" w:cs="Calibri" w:hint="default"/>
      </w:rPr>
    </w:lvl>
    <w:lvl w:ilvl="1" w:tplc="041B0003">
      <w:start w:val="1"/>
      <w:numFmt w:val="bullet"/>
      <w:lvlText w:val="o"/>
      <w:lvlJc w:val="left"/>
      <w:pPr>
        <w:ind w:left="1784" w:hanging="360"/>
      </w:pPr>
      <w:rPr>
        <w:rFonts w:ascii="Courier New" w:hAnsi="Courier New" w:cs="Courier New" w:hint="default"/>
      </w:rPr>
    </w:lvl>
    <w:lvl w:ilvl="2" w:tplc="041B0005">
      <w:start w:val="1"/>
      <w:numFmt w:val="bullet"/>
      <w:lvlText w:val=""/>
      <w:lvlJc w:val="left"/>
      <w:pPr>
        <w:ind w:left="2504" w:hanging="360"/>
      </w:pPr>
      <w:rPr>
        <w:rFonts w:ascii="Wingdings" w:hAnsi="Wingdings" w:hint="default"/>
      </w:rPr>
    </w:lvl>
    <w:lvl w:ilvl="3" w:tplc="041B0001">
      <w:start w:val="1"/>
      <w:numFmt w:val="bullet"/>
      <w:lvlText w:val=""/>
      <w:lvlJc w:val="left"/>
      <w:pPr>
        <w:ind w:left="3224" w:hanging="360"/>
      </w:pPr>
      <w:rPr>
        <w:rFonts w:ascii="Symbol" w:hAnsi="Symbol" w:hint="default"/>
      </w:rPr>
    </w:lvl>
    <w:lvl w:ilvl="4" w:tplc="041B0003">
      <w:start w:val="1"/>
      <w:numFmt w:val="bullet"/>
      <w:lvlText w:val="o"/>
      <w:lvlJc w:val="left"/>
      <w:pPr>
        <w:ind w:left="3944" w:hanging="360"/>
      </w:pPr>
      <w:rPr>
        <w:rFonts w:ascii="Courier New" w:hAnsi="Courier New" w:cs="Courier New" w:hint="default"/>
      </w:rPr>
    </w:lvl>
    <w:lvl w:ilvl="5" w:tplc="041B0005">
      <w:start w:val="1"/>
      <w:numFmt w:val="bullet"/>
      <w:lvlText w:val=""/>
      <w:lvlJc w:val="left"/>
      <w:pPr>
        <w:ind w:left="4664" w:hanging="360"/>
      </w:pPr>
      <w:rPr>
        <w:rFonts w:ascii="Wingdings" w:hAnsi="Wingdings" w:hint="default"/>
      </w:rPr>
    </w:lvl>
    <w:lvl w:ilvl="6" w:tplc="041B0001">
      <w:start w:val="1"/>
      <w:numFmt w:val="bullet"/>
      <w:lvlText w:val=""/>
      <w:lvlJc w:val="left"/>
      <w:pPr>
        <w:ind w:left="5384" w:hanging="360"/>
      </w:pPr>
      <w:rPr>
        <w:rFonts w:ascii="Symbol" w:hAnsi="Symbol" w:hint="default"/>
      </w:rPr>
    </w:lvl>
    <w:lvl w:ilvl="7" w:tplc="041B0003">
      <w:start w:val="1"/>
      <w:numFmt w:val="bullet"/>
      <w:lvlText w:val="o"/>
      <w:lvlJc w:val="left"/>
      <w:pPr>
        <w:ind w:left="6104" w:hanging="360"/>
      </w:pPr>
      <w:rPr>
        <w:rFonts w:ascii="Courier New" w:hAnsi="Courier New" w:cs="Courier New" w:hint="default"/>
      </w:rPr>
    </w:lvl>
    <w:lvl w:ilvl="8" w:tplc="041B0005">
      <w:start w:val="1"/>
      <w:numFmt w:val="bullet"/>
      <w:lvlText w:val=""/>
      <w:lvlJc w:val="left"/>
      <w:pPr>
        <w:ind w:left="6824" w:hanging="360"/>
      </w:pPr>
      <w:rPr>
        <w:rFonts w:ascii="Wingdings" w:hAnsi="Wingdings" w:hint="default"/>
      </w:rPr>
    </w:lvl>
  </w:abstractNum>
  <w:abstractNum w:abstractNumId="3">
    <w:nsid w:val="128951D9"/>
    <w:multiLevelType w:val="hybridMultilevel"/>
    <w:tmpl w:val="578C0E1E"/>
    <w:lvl w:ilvl="0" w:tplc="F3A81AE6">
      <w:start w:val="1"/>
      <w:numFmt w:val="decimal"/>
      <w:lvlText w:val="%1."/>
      <w:lvlJc w:val="left"/>
      <w:pPr>
        <w:tabs>
          <w:tab w:val="num" w:pos="0"/>
        </w:tabs>
        <w:ind w:left="284" w:hanging="284"/>
      </w:pPr>
      <w:rPr>
        <w:rFonts w:ascii="Calibri" w:hAnsi="Calibri" w:cs="Arial"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1B141315"/>
    <w:multiLevelType w:val="hybridMultilevel"/>
    <w:tmpl w:val="D11EFB28"/>
    <w:lvl w:ilvl="0" w:tplc="F81E46E6">
      <w:start w:val="1"/>
      <w:numFmt w:val="decimal"/>
      <w:lvlText w:val="%1."/>
      <w:lvlJc w:val="left"/>
      <w:pPr>
        <w:tabs>
          <w:tab w:val="num" w:pos="0"/>
        </w:tabs>
        <w:ind w:left="284" w:hanging="284"/>
      </w:pPr>
      <w:rPr>
        <w:rFonts w:ascii="Calibri" w:hAnsi="Calibri" w:cs="Arial"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nsid w:val="2BE371A8"/>
    <w:multiLevelType w:val="hybridMultilevel"/>
    <w:tmpl w:val="7F60106C"/>
    <w:lvl w:ilvl="0" w:tplc="DAE2942A">
      <w:start w:val="1"/>
      <w:numFmt w:val="bullet"/>
      <w:lvlText w:val="-"/>
      <w:lvlJc w:val="left"/>
      <w:pPr>
        <w:ind w:left="1065" w:hanging="360"/>
      </w:pPr>
      <w:rPr>
        <w:rFonts w:ascii="Calibri" w:eastAsia="Times New Roman" w:hAnsi="Calibri" w:cs="Calibri" w:hint="default"/>
      </w:rPr>
    </w:lvl>
    <w:lvl w:ilvl="1" w:tplc="041B0003">
      <w:start w:val="1"/>
      <w:numFmt w:val="bullet"/>
      <w:lvlText w:val="o"/>
      <w:lvlJc w:val="left"/>
      <w:pPr>
        <w:ind w:left="1785" w:hanging="360"/>
      </w:pPr>
      <w:rPr>
        <w:rFonts w:ascii="Courier New" w:hAnsi="Courier New" w:cs="Courier New" w:hint="default"/>
      </w:rPr>
    </w:lvl>
    <w:lvl w:ilvl="2" w:tplc="041B0005">
      <w:start w:val="1"/>
      <w:numFmt w:val="bullet"/>
      <w:lvlText w:val=""/>
      <w:lvlJc w:val="left"/>
      <w:pPr>
        <w:ind w:left="2505" w:hanging="360"/>
      </w:pPr>
      <w:rPr>
        <w:rFonts w:ascii="Wingdings" w:hAnsi="Wingdings" w:hint="default"/>
      </w:rPr>
    </w:lvl>
    <w:lvl w:ilvl="3" w:tplc="041B0001">
      <w:start w:val="1"/>
      <w:numFmt w:val="bullet"/>
      <w:lvlText w:val=""/>
      <w:lvlJc w:val="left"/>
      <w:pPr>
        <w:ind w:left="3225" w:hanging="360"/>
      </w:pPr>
      <w:rPr>
        <w:rFonts w:ascii="Symbol" w:hAnsi="Symbol" w:hint="default"/>
      </w:rPr>
    </w:lvl>
    <w:lvl w:ilvl="4" w:tplc="041B0003">
      <w:start w:val="1"/>
      <w:numFmt w:val="bullet"/>
      <w:lvlText w:val="o"/>
      <w:lvlJc w:val="left"/>
      <w:pPr>
        <w:ind w:left="3945" w:hanging="360"/>
      </w:pPr>
      <w:rPr>
        <w:rFonts w:ascii="Courier New" w:hAnsi="Courier New" w:cs="Courier New" w:hint="default"/>
      </w:rPr>
    </w:lvl>
    <w:lvl w:ilvl="5" w:tplc="041B0005">
      <w:start w:val="1"/>
      <w:numFmt w:val="bullet"/>
      <w:lvlText w:val=""/>
      <w:lvlJc w:val="left"/>
      <w:pPr>
        <w:ind w:left="4665" w:hanging="360"/>
      </w:pPr>
      <w:rPr>
        <w:rFonts w:ascii="Wingdings" w:hAnsi="Wingdings" w:hint="default"/>
      </w:rPr>
    </w:lvl>
    <w:lvl w:ilvl="6" w:tplc="041B0001">
      <w:start w:val="1"/>
      <w:numFmt w:val="bullet"/>
      <w:lvlText w:val=""/>
      <w:lvlJc w:val="left"/>
      <w:pPr>
        <w:ind w:left="5385" w:hanging="360"/>
      </w:pPr>
      <w:rPr>
        <w:rFonts w:ascii="Symbol" w:hAnsi="Symbol" w:hint="default"/>
      </w:rPr>
    </w:lvl>
    <w:lvl w:ilvl="7" w:tplc="041B0003">
      <w:start w:val="1"/>
      <w:numFmt w:val="bullet"/>
      <w:lvlText w:val="o"/>
      <w:lvlJc w:val="left"/>
      <w:pPr>
        <w:ind w:left="6105" w:hanging="360"/>
      </w:pPr>
      <w:rPr>
        <w:rFonts w:ascii="Courier New" w:hAnsi="Courier New" w:cs="Courier New" w:hint="default"/>
      </w:rPr>
    </w:lvl>
    <w:lvl w:ilvl="8" w:tplc="041B0005">
      <w:start w:val="1"/>
      <w:numFmt w:val="bullet"/>
      <w:lvlText w:val=""/>
      <w:lvlJc w:val="left"/>
      <w:pPr>
        <w:ind w:left="6825" w:hanging="360"/>
      </w:pPr>
      <w:rPr>
        <w:rFonts w:ascii="Wingdings" w:hAnsi="Wingdings" w:hint="default"/>
      </w:rPr>
    </w:lvl>
  </w:abstractNum>
  <w:abstractNum w:abstractNumId="6">
    <w:nsid w:val="313A3891"/>
    <w:multiLevelType w:val="hybridMultilevel"/>
    <w:tmpl w:val="40DCB656"/>
    <w:lvl w:ilvl="0" w:tplc="2256CA08">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C693915"/>
    <w:multiLevelType w:val="hybridMultilevel"/>
    <w:tmpl w:val="726E5970"/>
    <w:lvl w:ilvl="0" w:tplc="0F404CBE">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7852A8"/>
    <w:multiLevelType w:val="multilevel"/>
    <w:tmpl w:val="5DF4B6F0"/>
    <w:name w:val="Numbered"/>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6"/>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C9"/>
    <w:rsid w:val="001A34E2"/>
    <w:rsid w:val="001E0242"/>
    <w:rsid w:val="002227E0"/>
    <w:rsid w:val="00321C17"/>
    <w:rsid w:val="0035625A"/>
    <w:rsid w:val="00361609"/>
    <w:rsid w:val="003C4B0C"/>
    <w:rsid w:val="004939BA"/>
    <w:rsid w:val="004B1FA9"/>
    <w:rsid w:val="005C1967"/>
    <w:rsid w:val="00680B58"/>
    <w:rsid w:val="00752329"/>
    <w:rsid w:val="007801C9"/>
    <w:rsid w:val="008E1D59"/>
    <w:rsid w:val="00901E3F"/>
    <w:rsid w:val="009E521E"/>
    <w:rsid w:val="00A14E67"/>
    <w:rsid w:val="00A20C3C"/>
    <w:rsid w:val="00AE769E"/>
    <w:rsid w:val="00BF4548"/>
    <w:rsid w:val="00E02821"/>
    <w:rsid w:val="00E077E9"/>
    <w:rsid w:val="00E24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qFormat/>
    <w:rsid w:val="003C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321C17"/>
    <w:rPr>
      <w:sz w:val="16"/>
      <w:szCs w:val="16"/>
    </w:rPr>
  </w:style>
  <w:style w:type="paragraph" w:styleId="Textkomentra">
    <w:name w:val="annotation text"/>
    <w:basedOn w:val="Normlny"/>
    <w:link w:val="TextkomentraChar"/>
    <w:uiPriority w:val="99"/>
    <w:semiHidden/>
    <w:unhideWhenUsed/>
    <w:rsid w:val="00321C17"/>
    <w:pPr>
      <w:spacing w:line="240" w:lineRule="auto"/>
    </w:pPr>
    <w:rPr>
      <w:sz w:val="20"/>
      <w:szCs w:val="20"/>
    </w:rPr>
  </w:style>
  <w:style w:type="character" w:customStyle="1" w:styleId="TextkomentraChar">
    <w:name w:val="Text komentára Char"/>
    <w:basedOn w:val="Predvolenpsmoodseku"/>
    <w:link w:val="Textkomentra"/>
    <w:uiPriority w:val="99"/>
    <w:semiHidden/>
    <w:rsid w:val="00321C17"/>
    <w:rPr>
      <w:sz w:val="20"/>
      <w:szCs w:val="20"/>
    </w:rPr>
  </w:style>
  <w:style w:type="paragraph" w:styleId="Predmetkomentra">
    <w:name w:val="annotation subject"/>
    <w:basedOn w:val="Textkomentra"/>
    <w:next w:val="Textkomentra"/>
    <w:link w:val="PredmetkomentraChar"/>
    <w:uiPriority w:val="99"/>
    <w:semiHidden/>
    <w:unhideWhenUsed/>
    <w:rsid w:val="00321C17"/>
    <w:rPr>
      <w:b/>
      <w:bCs/>
    </w:rPr>
  </w:style>
  <w:style w:type="character" w:customStyle="1" w:styleId="PredmetkomentraChar">
    <w:name w:val="Predmet komentára Char"/>
    <w:basedOn w:val="TextkomentraChar"/>
    <w:link w:val="Predmetkomentra"/>
    <w:uiPriority w:val="99"/>
    <w:semiHidden/>
    <w:rsid w:val="00321C17"/>
    <w:rPr>
      <w:b/>
      <w:bCs/>
      <w:sz w:val="20"/>
      <w:szCs w:val="20"/>
    </w:rPr>
  </w:style>
  <w:style w:type="paragraph" w:styleId="Textbubliny">
    <w:name w:val="Balloon Text"/>
    <w:basedOn w:val="Normlny"/>
    <w:link w:val="TextbublinyChar"/>
    <w:uiPriority w:val="99"/>
    <w:semiHidden/>
    <w:unhideWhenUsed/>
    <w:rsid w:val="00321C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21C17"/>
    <w:rPr>
      <w:rFonts w:ascii="Tahoma" w:hAnsi="Tahoma" w:cs="Tahoma"/>
      <w:sz w:val="16"/>
      <w:szCs w:val="16"/>
    </w:rPr>
  </w:style>
  <w:style w:type="paragraph" w:styleId="Odsekzoznamu">
    <w:name w:val="List Paragraph"/>
    <w:basedOn w:val="Normlny"/>
    <w:uiPriority w:val="34"/>
    <w:qFormat/>
    <w:rsid w:val="00361609"/>
    <w:pPr>
      <w:ind w:left="720"/>
      <w:contextualSpacing/>
    </w:pPr>
  </w:style>
  <w:style w:type="paragraph" w:styleId="Nzov">
    <w:name w:val="Title"/>
    <w:basedOn w:val="Normlny"/>
    <w:link w:val="NzovChar"/>
    <w:qFormat/>
    <w:rsid w:val="00680B58"/>
    <w:pPr>
      <w:spacing w:after="0" w:line="240" w:lineRule="auto"/>
      <w:jc w:val="center"/>
    </w:pPr>
    <w:rPr>
      <w:rFonts w:ascii="Times New Roman" w:eastAsia="Times New Roman" w:hAnsi="Times New Roman" w:cs="Times New Roman"/>
      <w:b/>
      <w:bCs/>
      <w:sz w:val="32"/>
      <w:szCs w:val="32"/>
      <w:lang w:eastAsia="sk-SK"/>
    </w:rPr>
  </w:style>
  <w:style w:type="character" w:customStyle="1" w:styleId="NzovChar">
    <w:name w:val="Názov Char"/>
    <w:basedOn w:val="Predvolenpsmoodseku"/>
    <w:link w:val="Nzov"/>
    <w:rsid w:val="00680B58"/>
    <w:rPr>
      <w:rFonts w:ascii="Times New Roman" w:eastAsia="Times New Roman" w:hAnsi="Times New Roman" w:cs="Times New Roman"/>
      <w:b/>
      <w:bCs/>
      <w:sz w:val="32"/>
      <w:szCs w:val="32"/>
      <w:lang w:eastAsia="sk-SK"/>
    </w:rPr>
  </w:style>
  <w:style w:type="character" w:styleId="Hypertextovprepojenie">
    <w:name w:val="Hyperlink"/>
    <w:basedOn w:val="Predvolenpsmoodseku"/>
    <w:uiPriority w:val="99"/>
    <w:unhideWhenUsed/>
    <w:rsid w:val="00E02821"/>
    <w:rPr>
      <w:color w:val="0000FF" w:themeColor="hyperlink"/>
      <w:u w:val="single"/>
    </w:rPr>
  </w:style>
  <w:style w:type="character" w:customStyle="1" w:styleId="Nadpis1Char">
    <w:name w:val="Nadpis 1 Char"/>
    <w:basedOn w:val="Predvolenpsmoodseku"/>
    <w:link w:val="Nadpis1"/>
    <w:rsid w:val="003C4B0C"/>
    <w:rPr>
      <w:rFonts w:ascii="Times New Roman" w:eastAsia="Times New Roman" w:hAnsi="Times New Roman" w:cs="Times New Roman"/>
      <w:b/>
      <w:bCs/>
      <w:kern w:val="36"/>
      <w:sz w:val="48"/>
      <w:szCs w:val="48"/>
      <w:lang w:eastAsia="sk-SK"/>
    </w:rPr>
  </w:style>
  <w:style w:type="paragraph" w:customStyle="1" w:styleId="hore">
    <w:name w:val="hore"/>
    <w:rsid w:val="003C4B0C"/>
    <w:pPr>
      <w:spacing w:after="0" w:line="240" w:lineRule="auto"/>
    </w:pPr>
    <w:rPr>
      <w:rFonts w:ascii="Times New Roman" w:eastAsia="Times New Roman" w:hAnsi="Times New Roman" w:cs="Times New Roman"/>
      <w:sz w:val="24"/>
      <w:szCs w:val="24"/>
      <w:lang w:eastAsia="sk-SK"/>
    </w:rPr>
  </w:style>
  <w:style w:type="paragraph" w:customStyle="1" w:styleId="center2">
    <w:name w:val="center2"/>
    <w:rsid w:val="003C4B0C"/>
    <w:pPr>
      <w:spacing w:after="220"/>
      <w:jc w:val="center"/>
    </w:pPr>
    <w:rPr>
      <w:rFonts w:ascii="Times New Roman" w:eastAsia="Times New Roman" w:hAnsi="Times New Roman" w:cs="Times New Roman"/>
      <w:sz w:val="24"/>
      <w:szCs w:val="24"/>
      <w:lang w:eastAsia="sk-SK"/>
    </w:rPr>
  </w:style>
  <w:style w:type="paragraph" w:customStyle="1" w:styleId="titulok1">
    <w:name w:val="titulok1"/>
    <w:rsid w:val="003C4B0C"/>
    <w:pPr>
      <w:spacing w:before="300" w:after="0"/>
      <w:jc w:val="center"/>
    </w:pPr>
    <w:rPr>
      <w:rFonts w:ascii="Times New Roman" w:eastAsia="Times New Roman" w:hAnsi="Times New Roman" w:cs="Times New Roman"/>
      <w:sz w:val="24"/>
      <w:szCs w:val="24"/>
      <w:lang w:eastAsia="sk-SK"/>
    </w:rPr>
  </w:style>
  <w:style w:type="paragraph" w:customStyle="1" w:styleId="listItem">
    <w:name w:val="listItem"/>
    <w:rsid w:val="003C4B0C"/>
    <w:pPr>
      <w:spacing w:after="70" w:line="309" w:lineRule="auto"/>
      <w:jc w:val="both"/>
    </w:pPr>
    <w:rPr>
      <w:rFonts w:ascii="Times New Roman" w:eastAsia="Times New Roman" w:hAnsi="Times New Roman" w:cs="Times New Roman"/>
      <w:sz w:val="24"/>
      <w:szCs w:val="24"/>
      <w:lang w:eastAsia="sk-SK"/>
    </w:rPr>
  </w:style>
  <w:style w:type="paragraph" w:customStyle="1" w:styleId="titulok2">
    <w:name w:val="titulok2"/>
    <w:rsid w:val="003C4B0C"/>
    <w:pPr>
      <w:spacing w:after="300"/>
      <w:jc w:val="center"/>
    </w:pPr>
    <w:rPr>
      <w:rFonts w:ascii="Times New Roman" w:eastAsia="Times New Roman" w:hAnsi="Times New Roman" w:cs="Times New Roman"/>
      <w:sz w:val="24"/>
      <w:szCs w:val="24"/>
      <w:lang w:eastAsia="sk-SK"/>
    </w:rPr>
  </w:style>
  <w:style w:type="character" w:customStyle="1" w:styleId="italic">
    <w:name w:val="italic"/>
    <w:rsid w:val="003C4B0C"/>
    <w:rPr>
      <w:i/>
      <w:iCs/>
    </w:rPr>
  </w:style>
  <w:style w:type="character" w:customStyle="1" w:styleId="bold">
    <w:name w:val="bold"/>
    <w:rsid w:val="003C4B0C"/>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qFormat/>
    <w:rsid w:val="003C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321C17"/>
    <w:rPr>
      <w:sz w:val="16"/>
      <w:szCs w:val="16"/>
    </w:rPr>
  </w:style>
  <w:style w:type="paragraph" w:styleId="Textkomentra">
    <w:name w:val="annotation text"/>
    <w:basedOn w:val="Normlny"/>
    <w:link w:val="TextkomentraChar"/>
    <w:uiPriority w:val="99"/>
    <w:semiHidden/>
    <w:unhideWhenUsed/>
    <w:rsid w:val="00321C17"/>
    <w:pPr>
      <w:spacing w:line="240" w:lineRule="auto"/>
    </w:pPr>
    <w:rPr>
      <w:sz w:val="20"/>
      <w:szCs w:val="20"/>
    </w:rPr>
  </w:style>
  <w:style w:type="character" w:customStyle="1" w:styleId="TextkomentraChar">
    <w:name w:val="Text komentára Char"/>
    <w:basedOn w:val="Predvolenpsmoodseku"/>
    <w:link w:val="Textkomentra"/>
    <w:uiPriority w:val="99"/>
    <w:semiHidden/>
    <w:rsid w:val="00321C17"/>
    <w:rPr>
      <w:sz w:val="20"/>
      <w:szCs w:val="20"/>
    </w:rPr>
  </w:style>
  <w:style w:type="paragraph" w:styleId="Predmetkomentra">
    <w:name w:val="annotation subject"/>
    <w:basedOn w:val="Textkomentra"/>
    <w:next w:val="Textkomentra"/>
    <w:link w:val="PredmetkomentraChar"/>
    <w:uiPriority w:val="99"/>
    <w:semiHidden/>
    <w:unhideWhenUsed/>
    <w:rsid w:val="00321C17"/>
    <w:rPr>
      <w:b/>
      <w:bCs/>
    </w:rPr>
  </w:style>
  <w:style w:type="character" w:customStyle="1" w:styleId="PredmetkomentraChar">
    <w:name w:val="Predmet komentára Char"/>
    <w:basedOn w:val="TextkomentraChar"/>
    <w:link w:val="Predmetkomentra"/>
    <w:uiPriority w:val="99"/>
    <w:semiHidden/>
    <w:rsid w:val="00321C17"/>
    <w:rPr>
      <w:b/>
      <w:bCs/>
      <w:sz w:val="20"/>
      <w:szCs w:val="20"/>
    </w:rPr>
  </w:style>
  <w:style w:type="paragraph" w:styleId="Textbubliny">
    <w:name w:val="Balloon Text"/>
    <w:basedOn w:val="Normlny"/>
    <w:link w:val="TextbublinyChar"/>
    <w:uiPriority w:val="99"/>
    <w:semiHidden/>
    <w:unhideWhenUsed/>
    <w:rsid w:val="00321C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21C17"/>
    <w:rPr>
      <w:rFonts w:ascii="Tahoma" w:hAnsi="Tahoma" w:cs="Tahoma"/>
      <w:sz w:val="16"/>
      <w:szCs w:val="16"/>
    </w:rPr>
  </w:style>
  <w:style w:type="paragraph" w:styleId="Odsekzoznamu">
    <w:name w:val="List Paragraph"/>
    <w:basedOn w:val="Normlny"/>
    <w:uiPriority w:val="34"/>
    <w:qFormat/>
    <w:rsid w:val="00361609"/>
    <w:pPr>
      <w:ind w:left="720"/>
      <w:contextualSpacing/>
    </w:pPr>
  </w:style>
  <w:style w:type="paragraph" w:styleId="Nzov">
    <w:name w:val="Title"/>
    <w:basedOn w:val="Normlny"/>
    <w:link w:val="NzovChar"/>
    <w:qFormat/>
    <w:rsid w:val="00680B58"/>
    <w:pPr>
      <w:spacing w:after="0" w:line="240" w:lineRule="auto"/>
      <w:jc w:val="center"/>
    </w:pPr>
    <w:rPr>
      <w:rFonts w:ascii="Times New Roman" w:eastAsia="Times New Roman" w:hAnsi="Times New Roman" w:cs="Times New Roman"/>
      <w:b/>
      <w:bCs/>
      <w:sz w:val="32"/>
      <w:szCs w:val="32"/>
      <w:lang w:eastAsia="sk-SK"/>
    </w:rPr>
  </w:style>
  <w:style w:type="character" w:customStyle="1" w:styleId="NzovChar">
    <w:name w:val="Názov Char"/>
    <w:basedOn w:val="Predvolenpsmoodseku"/>
    <w:link w:val="Nzov"/>
    <w:rsid w:val="00680B58"/>
    <w:rPr>
      <w:rFonts w:ascii="Times New Roman" w:eastAsia="Times New Roman" w:hAnsi="Times New Roman" w:cs="Times New Roman"/>
      <w:b/>
      <w:bCs/>
      <w:sz w:val="32"/>
      <w:szCs w:val="32"/>
      <w:lang w:eastAsia="sk-SK"/>
    </w:rPr>
  </w:style>
  <w:style w:type="character" w:styleId="Hypertextovprepojenie">
    <w:name w:val="Hyperlink"/>
    <w:basedOn w:val="Predvolenpsmoodseku"/>
    <w:uiPriority w:val="99"/>
    <w:unhideWhenUsed/>
    <w:rsid w:val="00E02821"/>
    <w:rPr>
      <w:color w:val="0000FF" w:themeColor="hyperlink"/>
      <w:u w:val="single"/>
    </w:rPr>
  </w:style>
  <w:style w:type="character" w:customStyle="1" w:styleId="Nadpis1Char">
    <w:name w:val="Nadpis 1 Char"/>
    <w:basedOn w:val="Predvolenpsmoodseku"/>
    <w:link w:val="Nadpis1"/>
    <w:rsid w:val="003C4B0C"/>
    <w:rPr>
      <w:rFonts w:ascii="Times New Roman" w:eastAsia="Times New Roman" w:hAnsi="Times New Roman" w:cs="Times New Roman"/>
      <w:b/>
      <w:bCs/>
      <w:kern w:val="36"/>
      <w:sz w:val="48"/>
      <w:szCs w:val="48"/>
      <w:lang w:eastAsia="sk-SK"/>
    </w:rPr>
  </w:style>
  <w:style w:type="paragraph" w:customStyle="1" w:styleId="hore">
    <w:name w:val="hore"/>
    <w:rsid w:val="003C4B0C"/>
    <w:pPr>
      <w:spacing w:after="0" w:line="240" w:lineRule="auto"/>
    </w:pPr>
    <w:rPr>
      <w:rFonts w:ascii="Times New Roman" w:eastAsia="Times New Roman" w:hAnsi="Times New Roman" w:cs="Times New Roman"/>
      <w:sz w:val="24"/>
      <w:szCs w:val="24"/>
      <w:lang w:eastAsia="sk-SK"/>
    </w:rPr>
  </w:style>
  <w:style w:type="paragraph" w:customStyle="1" w:styleId="center2">
    <w:name w:val="center2"/>
    <w:rsid w:val="003C4B0C"/>
    <w:pPr>
      <w:spacing w:after="220"/>
      <w:jc w:val="center"/>
    </w:pPr>
    <w:rPr>
      <w:rFonts w:ascii="Times New Roman" w:eastAsia="Times New Roman" w:hAnsi="Times New Roman" w:cs="Times New Roman"/>
      <w:sz w:val="24"/>
      <w:szCs w:val="24"/>
      <w:lang w:eastAsia="sk-SK"/>
    </w:rPr>
  </w:style>
  <w:style w:type="paragraph" w:customStyle="1" w:styleId="titulok1">
    <w:name w:val="titulok1"/>
    <w:rsid w:val="003C4B0C"/>
    <w:pPr>
      <w:spacing w:before="300" w:after="0"/>
      <w:jc w:val="center"/>
    </w:pPr>
    <w:rPr>
      <w:rFonts w:ascii="Times New Roman" w:eastAsia="Times New Roman" w:hAnsi="Times New Roman" w:cs="Times New Roman"/>
      <w:sz w:val="24"/>
      <w:szCs w:val="24"/>
      <w:lang w:eastAsia="sk-SK"/>
    </w:rPr>
  </w:style>
  <w:style w:type="paragraph" w:customStyle="1" w:styleId="listItem">
    <w:name w:val="listItem"/>
    <w:rsid w:val="003C4B0C"/>
    <w:pPr>
      <w:spacing w:after="70" w:line="309" w:lineRule="auto"/>
      <w:jc w:val="both"/>
    </w:pPr>
    <w:rPr>
      <w:rFonts w:ascii="Times New Roman" w:eastAsia="Times New Roman" w:hAnsi="Times New Roman" w:cs="Times New Roman"/>
      <w:sz w:val="24"/>
      <w:szCs w:val="24"/>
      <w:lang w:eastAsia="sk-SK"/>
    </w:rPr>
  </w:style>
  <w:style w:type="paragraph" w:customStyle="1" w:styleId="titulok2">
    <w:name w:val="titulok2"/>
    <w:rsid w:val="003C4B0C"/>
    <w:pPr>
      <w:spacing w:after="300"/>
      <w:jc w:val="center"/>
    </w:pPr>
    <w:rPr>
      <w:rFonts w:ascii="Times New Roman" w:eastAsia="Times New Roman" w:hAnsi="Times New Roman" w:cs="Times New Roman"/>
      <w:sz w:val="24"/>
      <w:szCs w:val="24"/>
      <w:lang w:eastAsia="sk-SK"/>
    </w:rPr>
  </w:style>
  <w:style w:type="character" w:customStyle="1" w:styleId="italic">
    <w:name w:val="italic"/>
    <w:rsid w:val="003C4B0C"/>
    <w:rPr>
      <w:i/>
      <w:iCs/>
    </w:rPr>
  </w:style>
  <w:style w:type="character" w:customStyle="1" w:styleId="bold">
    <w:name w:val="bold"/>
    <w:rsid w:val="003C4B0C"/>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8760">
      <w:bodyDiv w:val="1"/>
      <w:marLeft w:val="0"/>
      <w:marRight w:val="0"/>
      <w:marTop w:val="0"/>
      <w:marBottom w:val="0"/>
      <w:divBdr>
        <w:top w:val="none" w:sz="0" w:space="0" w:color="auto"/>
        <w:left w:val="none" w:sz="0" w:space="0" w:color="auto"/>
        <w:bottom w:val="none" w:sz="0" w:space="0" w:color="auto"/>
        <w:right w:val="none" w:sz="0" w:space="0" w:color="auto"/>
      </w:divBdr>
    </w:div>
    <w:div w:id="1556812684">
      <w:bodyDiv w:val="1"/>
      <w:marLeft w:val="0"/>
      <w:marRight w:val="0"/>
      <w:marTop w:val="0"/>
      <w:marBottom w:val="0"/>
      <w:divBdr>
        <w:top w:val="none" w:sz="0" w:space="0" w:color="auto"/>
        <w:left w:val="none" w:sz="0" w:space="0" w:color="auto"/>
        <w:bottom w:val="none" w:sz="0" w:space="0" w:color="auto"/>
        <w:right w:val="none" w:sz="0" w:space="0" w:color="auto"/>
      </w:divBdr>
    </w:div>
    <w:div w:id="15787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SVP</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Prefertusová Adela</dc:creator>
  <cp:lastModifiedBy>Marian</cp:lastModifiedBy>
  <cp:revision>2</cp:revision>
  <dcterms:created xsi:type="dcterms:W3CDTF">2015-02-04T08:33:00Z</dcterms:created>
  <dcterms:modified xsi:type="dcterms:W3CDTF">2015-02-04T08:33:00Z</dcterms:modified>
</cp:coreProperties>
</file>