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</w:t>
      </w:r>
      <w:r w:rsidR="00023B4F">
        <w:rPr>
          <w:b/>
          <w:sz w:val="26"/>
          <w:szCs w:val="26"/>
        </w:rPr>
        <w:t>0</w:t>
      </w:r>
      <w:r w:rsidR="006B494F">
        <w:rPr>
          <w:b/>
          <w:sz w:val="26"/>
          <w:szCs w:val="26"/>
        </w:rPr>
        <w:t>.</w:t>
      </w:r>
      <w:r w:rsidR="00023B4F">
        <w:rPr>
          <w:b/>
          <w:sz w:val="26"/>
          <w:szCs w:val="26"/>
        </w:rPr>
        <w:t>5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023B4F" w:rsidRPr="00944306" w:rsidRDefault="00023B4F" w:rsidP="00023B4F">
      <w:pPr>
        <w:spacing w:after="0"/>
        <w:rPr>
          <w:rFonts w:cstheme="minorHAnsi"/>
          <w:b/>
          <w:sz w:val="32"/>
          <w:szCs w:val="32"/>
          <w:u w:val="single"/>
        </w:rPr>
      </w:pPr>
      <w:r w:rsidRPr="00944306">
        <w:rPr>
          <w:rFonts w:cstheme="minorHAnsi"/>
          <w:b/>
          <w:sz w:val="32"/>
          <w:szCs w:val="32"/>
          <w:u w:val="single"/>
        </w:rPr>
        <w:t xml:space="preserve">Zámer č. </w:t>
      </w:r>
      <w:r>
        <w:rPr>
          <w:rFonts w:cstheme="minorHAnsi"/>
          <w:b/>
          <w:sz w:val="32"/>
          <w:szCs w:val="32"/>
          <w:u w:val="single"/>
        </w:rPr>
        <w:t>5</w:t>
      </w:r>
      <w:r w:rsidRPr="00944306">
        <w:rPr>
          <w:rFonts w:cstheme="minorHAnsi"/>
          <w:b/>
          <w:sz w:val="32"/>
          <w:szCs w:val="32"/>
          <w:u w:val="single"/>
        </w:rPr>
        <w:t>/2024</w:t>
      </w:r>
    </w:p>
    <w:p w:rsidR="00023B4F" w:rsidRPr="003D45D7" w:rsidRDefault="00023B4F" w:rsidP="00023B4F">
      <w:pPr>
        <w:pStyle w:val="Odsekzoznamu"/>
        <w:spacing w:after="0"/>
        <w:rPr>
          <w:rFonts w:cstheme="minorHAnsi"/>
          <w:sz w:val="24"/>
          <w:szCs w:val="24"/>
        </w:rPr>
      </w:pPr>
    </w:p>
    <w:p w:rsidR="00023B4F" w:rsidRPr="003D45D7" w:rsidRDefault="00023B4F" w:rsidP="00023B4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iCs/>
          <w:sz w:val="24"/>
          <w:szCs w:val="24"/>
        </w:rPr>
        <w:t>Obecné zastupiteľstvo v</w:t>
      </w:r>
      <w:r>
        <w:rPr>
          <w:rFonts w:cstheme="minorHAnsi"/>
          <w:b/>
          <w:iCs/>
          <w:sz w:val="24"/>
          <w:szCs w:val="24"/>
        </w:rPr>
        <w:t> </w:t>
      </w:r>
      <w:r w:rsidRPr="003D45D7">
        <w:rPr>
          <w:rFonts w:cstheme="minorHAnsi"/>
          <w:b/>
          <w:iCs/>
          <w:sz w:val="24"/>
          <w:szCs w:val="24"/>
        </w:rPr>
        <w:t>Š</w:t>
      </w:r>
      <w:r>
        <w:rPr>
          <w:rFonts w:cstheme="minorHAnsi"/>
          <w:b/>
          <w:iCs/>
          <w:sz w:val="24"/>
          <w:szCs w:val="24"/>
        </w:rPr>
        <w:t xml:space="preserve">tiavnických </w:t>
      </w:r>
      <w:r w:rsidRPr="003D45D7">
        <w:rPr>
          <w:rFonts w:cstheme="minorHAnsi"/>
          <w:b/>
          <w:iCs/>
          <w:sz w:val="24"/>
          <w:szCs w:val="24"/>
        </w:rPr>
        <w:t>B</w:t>
      </w:r>
      <w:r>
        <w:rPr>
          <w:rFonts w:cstheme="minorHAnsi"/>
          <w:b/>
          <w:iCs/>
          <w:sz w:val="24"/>
          <w:szCs w:val="24"/>
        </w:rPr>
        <w:t>aniach</w:t>
      </w:r>
      <w:r w:rsidRPr="003D45D7">
        <w:rPr>
          <w:rFonts w:cstheme="minorHAnsi"/>
          <w:b/>
          <w:iCs/>
          <w:sz w:val="24"/>
          <w:szCs w:val="24"/>
        </w:rPr>
        <w:t xml:space="preserve">  </w:t>
      </w:r>
      <w:r w:rsidRPr="003D45D7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sú zverejnené na </w:t>
      </w:r>
      <w:r w:rsidRPr="00A17E81">
        <w:rPr>
          <w:rFonts w:cstheme="minorHAnsi"/>
          <w:bCs/>
          <w:iCs/>
          <w:sz w:val="24"/>
          <w:szCs w:val="24"/>
        </w:rPr>
        <w:t>https://www.obecstiavnickebane.sk/dokumenty/vzn-dokumenty-obce/dokumenty-obce-1/</w:t>
      </w:r>
      <w:r w:rsidRPr="003D45D7">
        <w:rPr>
          <w:rFonts w:cstheme="minorHAnsi"/>
          <w:iCs/>
          <w:color w:val="000000"/>
          <w:sz w:val="24"/>
          <w:szCs w:val="24"/>
        </w:rPr>
        <w:t xml:space="preserve"> </w:t>
      </w:r>
    </w:p>
    <w:p w:rsidR="00023B4F" w:rsidRPr="007D00E8" w:rsidRDefault="00023B4F" w:rsidP="00023B4F">
      <w:pPr>
        <w:pStyle w:val="Odsekzoznamu"/>
        <w:numPr>
          <w:ilvl w:val="0"/>
          <w:numId w:val="42"/>
        </w:num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7D00E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023B4F" w:rsidRPr="00944306" w:rsidRDefault="00023B4F" w:rsidP="00023B4F">
      <w:pPr>
        <w:pStyle w:val="Odsekzoznamu"/>
        <w:spacing w:after="0" w:line="240" w:lineRule="auto"/>
        <w:ind w:left="1080"/>
        <w:rPr>
          <w:rFonts w:cstheme="minorHAnsi"/>
          <w:bCs/>
          <w:iCs/>
          <w:sz w:val="24"/>
          <w:szCs w:val="24"/>
        </w:rPr>
      </w:pPr>
    </w:p>
    <w:p w:rsidR="00023B4F" w:rsidRPr="003F4322" w:rsidRDefault="00023B4F" w:rsidP="00023B4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bCs/>
          <w:sz w:val="24"/>
          <w:szCs w:val="24"/>
        </w:rPr>
        <w:t>Prebytočnosť majetku</w:t>
      </w:r>
      <w:r w:rsidRPr="003F4322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023B4F" w:rsidRPr="003D45D7" w:rsidRDefault="00023B4F" w:rsidP="00023B4F">
      <w:pPr>
        <w:numPr>
          <w:ilvl w:val="0"/>
          <w:numId w:val="41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1524/1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265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nádvoria</w:t>
      </w:r>
      <w:r w:rsidRPr="00944306"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3D45D7">
        <w:rPr>
          <w:rFonts w:cstheme="minorHAnsi"/>
          <w:sz w:val="24"/>
          <w:szCs w:val="24"/>
        </w:rPr>
        <w:t xml:space="preserve">Pozemok je vedený  v KN  Okresným úradom v Banskej Štiavnici, katastrálny odbor,   na LV č. </w:t>
      </w:r>
      <w:r>
        <w:rPr>
          <w:rFonts w:cstheme="minorHAnsi"/>
          <w:sz w:val="24"/>
          <w:szCs w:val="24"/>
        </w:rPr>
        <w:t>2</w:t>
      </w:r>
      <w:r w:rsidRPr="003D45D7">
        <w:rPr>
          <w:rFonts w:cstheme="minorHAnsi"/>
          <w:sz w:val="24"/>
          <w:szCs w:val="24"/>
        </w:rPr>
        <w:t>,  pod B1, pre okres Banská Štiavnica, obec ŠB, k. ú. Banská Štiavnica,  pre vlastníka obec Š</w:t>
      </w:r>
      <w:r>
        <w:rPr>
          <w:rFonts w:cstheme="minorHAnsi"/>
          <w:sz w:val="24"/>
          <w:szCs w:val="24"/>
        </w:rPr>
        <w:t xml:space="preserve">tiavnické </w:t>
      </w:r>
      <w:r w:rsidRPr="003D45D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ane</w:t>
      </w:r>
      <w:r w:rsidRPr="003D45D7">
        <w:rPr>
          <w:rFonts w:cstheme="minorHAnsi"/>
          <w:sz w:val="24"/>
          <w:szCs w:val="24"/>
        </w:rPr>
        <w:t xml:space="preserve"> v 1/1.</w:t>
      </w:r>
    </w:p>
    <w:p w:rsidR="00023B4F" w:rsidRPr="003D45D7" w:rsidRDefault="00023B4F" w:rsidP="00023B4F">
      <w:pPr>
        <w:jc w:val="both"/>
        <w:rPr>
          <w:rFonts w:cstheme="minorHAnsi"/>
          <w:sz w:val="24"/>
          <w:szCs w:val="24"/>
        </w:rPr>
      </w:pPr>
    </w:p>
    <w:p w:rsidR="00023B4F" w:rsidRPr="003F4322" w:rsidRDefault="00023B4F" w:rsidP="00023B4F">
      <w:pPr>
        <w:pStyle w:val="Odsekzoznamu"/>
        <w:numPr>
          <w:ilvl w:val="0"/>
          <w:numId w:val="4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65A90">
        <w:rPr>
          <w:rFonts w:cstheme="minorHAnsi"/>
          <w:b/>
          <w:iCs/>
          <w:sz w:val="24"/>
          <w:szCs w:val="24"/>
        </w:rPr>
        <w:t xml:space="preserve"> Zámer na prevod</w:t>
      </w:r>
      <w:r>
        <w:rPr>
          <w:rFonts w:cstheme="minorHAnsi"/>
          <w:iCs/>
          <w:sz w:val="24"/>
          <w:szCs w:val="24"/>
        </w:rPr>
        <w:t xml:space="preserve"> </w:t>
      </w:r>
      <w:r w:rsidRPr="003F4322">
        <w:rPr>
          <w:rFonts w:cstheme="minorHAnsi"/>
          <w:sz w:val="24"/>
          <w:szCs w:val="24"/>
        </w:rPr>
        <w:t>majetku obce Štiavnické Bane</w:t>
      </w:r>
    </w:p>
    <w:p w:rsidR="00023B4F" w:rsidRPr="007B3872" w:rsidRDefault="00023B4F" w:rsidP="00023B4F">
      <w:pPr>
        <w:numPr>
          <w:ilvl w:val="0"/>
          <w:numId w:val="4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3D45D7">
        <w:rPr>
          <w:rFonts w:cstheme="minorHAnsi"/>
          <w:b/>
          <w:sz w:val="24"/>
          <w:szCs w:val="24"/>
        </w:rPr>
        <w:t>parc</w:t>
      </w:r>
      <w:proofErr w:type="spellEnd"/>
      <w:r w:rsidRPr="003D45D7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1524/1</w:t>
      </w:r>
      <w:r w:rsidRPr="00944306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265</w:t>
      </w:r>
      <w:r w:rsidRPr="00944306">
        <w:rPr>
          <w:rFonts w:cstheme="minorHAnsi"/>
          <w:b/>
          <w:sz w:val="24"/>
          <w:szCs w:val="24"/>
        </w:rPr>
        <w:t xml:space="preserve"> m</w:t>
      </w:r>
      <w:r w:rsidRPr="00944306">
        <w:rPr>
          <w:rFonts w:cstheme="minorHAnsi"/>
          <w:b/>
          <w:sz w:val="24"/>
          <w:szCs w:val="24"/>
          <w:vertAlign w:val="superscript"/>
        </w:rPr>
        <w:t>2</w:t>
      </w:r>
      <w:r w:rsidRPr="00944306">
        <w:rPr>
          <w:rFonts w:cstheme="minorHAnsi"/>
          <w:b/>
          <w:sz w:val="24"/>
          <w:szCs w:val="24"/>
        </w:rPr>
        <w:t xml:space="preserve">, </w:t>
      </w:r>
      <w:r>
        <w:rPr>
          <w:rFonts w:cstheme="minorHAnsi"/>
          <w:b/>
          <w:sz w:val="24"/>
          <w:szCs w:val="24"/>
        </w:rPr>
        <w:t>zastavaná plocha a nádvoria</w:t>
      </w:r>
      <w:r w:rsidRPr="007B3872">
        <w:rPr>
          <w:rFonts w:cstheme="minorHAnsi"/>
          <w:b/>
          <w:sz w:val="24"/>
          <w:szCs w:val="24"/>
        </w:rPr>
        <w:t>.</w:t>
      </w:r>
      <w:r w:rsidRPr="007B3872">
        <w:rPr>
          <w:rFonts w:cstheme="minorHAnsi"/>
          <w:sz w:val="24"/>
          <w:szCs w:val="24"/>
        </w:rPr>
        <w:t xml:space="preserve"> Pozemok je vedený  v KN  Okresným úradom v Banskej Štiavnici, katastrálny odbor,   na</w:t>
      </w:r>
      <w:r w:rsidRPr="007B3872">
        <w:rPr>
          <w:rFonts w:cstheme="minorHAnsi"/>
          <w:b/>
          <w:sz w:val="24"/>
          <w:szCs w:val="24"/>
        </w:rPr>
        <w:t xml:space="preserve"> LV č. 2</w:t>
      </w:r>
      <w:r w:rsidRPr="007B3872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023B4F" w:rsidRPr="003D45D7" w:rsidRDefault="00023B4F" w:rsidP="00023B4F">
      <w:pPr>
        <w:jc w:val="both"/>
        <w:rPr>
          <w:rFonts w:cstheme="minorHAnsi"/>
          <w:sz w:val="24"/>
          <w:szCs w:val="24"/>
        </w:rPr>
      </w:pPr>
    </w:p>
    <w:p w:rsidR="00023B4F" w:rsidRPr="003D45D7" w:rsidRDefault="00023B4F" w:rsidP="00023B4F">
      <w:pPr>
        <w:pStyle w:val="Odrazky"/>
        <w:numPr>
          <w:ilvl w:val="0"/>
          <w:numId w:val="43"/>
        </w:numPr>
        <w:jc w:val="both"/>
        <w:rPr>
          <w:rFonts w:asciiTheme="minorHAnsi" w:hAnsiTheme="minorHAnsi" w:cstheme="minorHAnsi"/>
          <w:b/>
        </w:rPr>
      </w:pPr>
      <w:r w:rsidRPr="00165A90">
        <w:rPr>
          <w:rFonts w:asciiTheme="minorHAnsi" w:hAnsiTheme="minorHAnsi" w:cstheme="minorHAnsi"/>
          <w:b/>
        </w:rPr>
        <w:t>Spôsob prevodu majetku</w:t>
      </w:r>
      <w:r w:rsidRPr="00944306">
        <w:rPr>
          <w:rFonts w:asciiTheme="minorHAnsi" w:hAnsiTheme="minorHAnsi" w:cstheme="minorHAnsi"/>
        </w:rPr>
        <w:t xml:space="preserve"> uvedeného pod  bodom A. 2. tohto uznesenia, a to </w:t>
      </w:r>
      <w:r w:rsidRPr="00944306">
        <w:rPr>
          <w:rFonts w:asciiTheme="minorHAnsi" w:hAnsiTheme="minorHAnsi" w:cstheme="minorHAnsi"/>
          <w:bCs/>
        </w:rPr>
        <w:t xml:space="preserve">podľa § 9a, ods. 15, písm. f) zákona SNR č. 138/1991 Zb., o majetku obcí v znení neskorších predpisov, </w:t>
      </w:r>
      <w:r w:rsidRPr="00944306">
        <w:rPr>
          <w:rFonts w:asciiTheme="minorHAnsi" w:hAnsiTheme="minorHAnsi" w:cstheme="minorHAnsi"/>
        </w:rPr>
        <w:t xml:space="preserve">ako prípad hodný </w:t>
      </w:r>
      <w:r w:rsidRPr="007B3872">
        <w:rPr>
          <w:rFonts w:asciiTheme="minorHAnsi" w:hAnsiTheme="minorHAnsi" w:cstheme="minorHAnsi"/>
        </w:rPr>
        <w:t>osobitného zreteľa, v prospech vlastníkov priľahlých nehnuteľností vedených na</w:t>
      </w:r>
      <w:r w:rsidRPr="007B3872">
        <w:rPr>
          <w:rFonts w:asciiTheme="minorHAnsi" w:hAnsiTheme="minorHAnsi" w:cstheme="minorHAnsi"/>
          <w:b/>
        </w:rPr>
        <w:t xml:space="preserve"> LV č. </w:t>
      </w:r>
      <w:r>
        <w:rPr>
          <w:rFonts w:asciiTheme="minorHAnsi" w:hAnsiTheme="minorHAnsi" w:cstheme="minorHAnsi"/>
          <w:b/>
        </w:rPr>
        <w:t>2338</w:t>
      </w:r>
      <w:r w:rsidRPr="007B3872">
        <w:rPr>
          <w:rFonts w:asciiTheme="minorHAnsi" w:hAnsiTheme="minorHAnsi" w:cstheme="minorHAnsi"/>
          <w:b/>
        </w:rPr>
        <w:t xml:space="preserve"> - Vanko Ján r. Vanko, MUDr. a Hana Vanková r. </w:t>
      </w:r>
      <w:proofErr w:type="spellStart"/>
      <w:r w:rsidRPr="007B3872">
        <w:rPr>
          <w:rFonts w:asciiTheme="minorHAnsi" w:hAnsiTheme="minorHAnsi" w:cstheme="minorHAnsi"/>
          <w:b/>
        </w:rPr>
        <w:t>Šúchalová</w:t>
      </w:r>
      <w:proofErr w:type="spellEnd"/>
      <w:r w:rsidRPr="007B3872">
        <w:rPr>
          <w:rFonts w:asciiTheme="minorHAnsi" w:hAnsiTheme="minorHAnsi" w:cstheme="minorHAnsi"/>
          <w:b/>
        </w:rPr>
        <w:t>, Mgr., Poštová 632/1, Podhájska, PSČ 941 48, SR</w:t>
      </w:r>
    </w:p>
    <w:p w:rsidR="00023B4F" w:rsidRPr="003D45D7" w:rsidRDefault="00023B4F" w:rsidP="00023B4F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/>
        </w:rPr>
      </w:pPr>
    </w:p>
    <w:p w:rsidR="00023B4F" w:rsidRPr="003D45D7" w:rsidRDefault="00023B4F" w:rsidP="00023B4F">
      <w:pPr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b/>
          <w:sz w:val="24"/>
          <w:szCs w:val="24"/>
        </w:rPr>
        <w:t xml:space="preserve">Osobitný zreteľ spočíva </w:t>
      </w:r>
      <w:r w:rsidRPr="003D45D7">
        <w:rPr>
          <w:rFonts w:cstheme="minorHAnsi"/>
          <w:bCs/>
          <w:sz w:val="24"/>
          <w:szCs w:val="24"/>
        </w:rPr>
        <w:t>v prevode pozemku, ktor</w:t>
      </w:r>
      <w:r>
        <w:rPr>
          <w:rFonts w:cstheme="minorHAnsi"/>
          <w:bCs/>
          <w:sz w:val="24"/>
          <w:szCs w:val="24"/>
        </w:rPr>
        <w:t>ý</w:t>
      </w:r>
      <w:r w:rsidRPr="003D45D7">
        <w:rPr>
          <w:rFonts w:cstheme="minorHAnsi"/>
          <w:bCs/>
          <w:sz w:val="24"/>
          <w:szCs w:val="24"/>
        </w:rPr>
        <w:t xml:space="preserve"> je priľahlým pozemkom k nehnuteľnostiam vo vlastníctve nadobúdateľa a nemožno objektívne predpokladať, že by tento pozemok mohla účelne nadobudnúť iná osoba, než tá, na ktorú sa má pozemok podľa schvaľovaného zámeru previesť.</w:t>
      </w:r>
      <w:r>
        <w:rPr>
          <w:rFonts w:cstheme="minorHAnsi"/>
          <w:bCs/>
          <w:sz w:val="24"/>
          <w:szCs w:val="24"/>
        </w:rPr>
        <w:t xml:space="preserve"> Osobitný zreteľ týkajúci sa nehnuteľnosti s malou výmerou a nízkou hodnotou v prospech vlastníka priľahlých pozemkov za kúpnu cenu stanovenú porovnávacou metódou, ktorá je zároveň aj cena ako najnižšia.</w:t>
      </w:r>
    </w:p>
    <w:p w:rsidR="00023B4F" w:rsidRPr="00944306" w:rsidRDefault="00023B4F" w:rsidP="00023B4F">
      <w:pPr>
        <w:pStyle w:val="Odrazky"/>
        <w:numPr>
          <w:ilvl w:val="0"/>
          <w:numId w:val="43"/>
        </w:numPr>
        <w:jc w:val="both"/>
        <w:rPr>
          <w:rFonts w:asciiTheme="minorHAnsi" w:hAnsiTheme="minorHAnsi" w:cstheme="minorHAnsi"/>
          <w:bCs/>
        </w:rPr>
      </w:pPr>
      <w:r w:rsidRPr="00165A90">
        <w:rPr>
          <w:rFonts w:asciiTheme="minorHAnsi" w:hAnsiTheme="minorHAnsi" w:cstheme="minorHAnsi"/>
          <w:b/>
        </w:rPr>
        <w:lastRenderedPageBreak/>
        <w:t>Dôvody navrhovaného prevodu</w:t>
      </w:r>
      <w:r w:rsidRPr="00944306">
        <w:rPr>
          <w:rFonts w:asciiTheme="minorHAnsi" w:hAnsiTheme="minorHAnsi" w:cstheme="minorHAnsi"/>
        </w:rPr>
        <w:t xml:space="preserve"> </w:t>
      </w:r>
      <w:r w:rsidRPr="00944306">
        <w:rPr>
          <w:rFonts w:asciiTheme="minorHAnsi" w:hAnsiTheme="minorHAnsi" w:cstheme="minorHAnsi"/>
          <w:bCs/>
        </w:rPr>
        <w:t>spôsobom uvedeným v §</w:t>
      </w:r>
      <w:r w:rsidRPr="00944306">
        <w:rPr>
          <w:rFonts w:asciiTheme="minorHAnsi" w:hAnsiTheme="minorHAnsi" w:cstheme="minorHAnsi"/>
        </w:rPr>
        <w:t>9a, ods. 15, písm. f) zákona SNR č. 138/1991 Zb., o majetku obcí v platnom znení</w:t>
      </w:r>
      <w:r>
        <w:rPr>
          <w:rFonts w:asciiTheme="minorHAnsi" w:hAnsiTheme="minorHAnsi" w:cstheme="minorHAnsi"/>
          <w:bCs/>
        </w:rPr>
        <w:t>.</w:t>
      </w:r>
    </w:p>
    <w:p w:rsidR="00023B4F" w:rsidRPr="003D45D7" w:rsidRDefault="00023B4F" w:rsidP="00023B4F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  <w:r w:rsidRPr="003D45D7">
        <w:rPr>
          <w:rFonts w:asciiTheme="minorHAnsi" w:hAnsiTheme="minorHAnsi" w:cstheme="minorHAnsi"/>
        </w:rPr>
        <w:t xml:space="preserve">O prevod pozemku požiadali vlastníci priľahlých nehnuteľností vedených na </w:t>
      </w:r>
      <w:r w:rsidRPr="00944306">
        <w:rPr>
          <w:rFonts w:asciiTheme="minorHAnsi" w:hAnsiTheme="minorHAnsi" w:cstheme="minorHAnsi"/>
          <w:b/>
        </w:rPr>
        <w:t xml:space="preserve">LV č. </w:t>
      </w:r>
      <w:r>
        <w:rPr>
          <w:rFonts w:asciiTheme="minorHAnsi" w:hAnsiTheme="minorHAnsi" w:cstheme="minorHAnsi"/>
          <w:b/>
        </w:rPr>
        <w:t>2338</w:t>
      </w:r>
      <w:r>
        <w:rPr>
          <w:rFonts w:asciiTheme="minorHAnsi" w:hAnsiTheme="minorHAnsi" w:cstheme="minorHAnsi"/>
        </w:rPr>
        <w:t>.</w:t>
      </w:r>
      <w:r w:rsidRPr="003D45D7">
        <w:rPr>
          <w:rFonts w:asciiTheme="minorHAnsi" w:hAnsiTheme="minorHAnsi" w:cstheme="minorHAnsi"/>
        </w:rPr>
        <w:t xml:space="preserve"> Ide o pozemok v silne svahovitom teréne, silne zarastený náletovými drevinami.  Pozemok je prístupný len cez pozemky vo vlastníctve tretích osôb. Pre obec Š</w:t>
      </w:r>
      <w:r>
        <w:rPr>
          <w:rFonts w:asciiTheme="minorHAnsi" w:hAnsiTheme="minorHAnsi" w:cstheme="minorHAnsi"/>
        </w:rPr>
        <w:t>tiavnické Bane</w:t>
      </w:r>
      <w:r w:rsidRPr="003D45D7">
        <w:rPr>
          <w:rFonts w:asciiTheme="minorHAnsi" w:hAnsiTheme="minorHAnsi" w:cstheme="minorHAnsi"/>
        </w:rPr>
        <w:t xml:space="preserve"> je pozemok nevyužiteľný a nemožno predpokladať, že by tento pozemok mohla účelne využívať iná osoba, ako žiadatelia.  </w:t>
      </w:r>
    </w:p>
    <w:p w:rsidR="00023B4F" w:rsidRPr="003D45D7" w:rsidRDefault="00023B4F" w:rsidP="00023B4F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023B4F" w:rsidRPr="003D45D7" w:rsidRDefault="00023B4F" w:rsidP="00023B4F">
      <w:pPr>
        <w:pStyle w:val="Odrazky"/>
        <w:numPr>
          <w:ilvl w:val="0"/>
          <w:numId w:val="43"/>
        </w:numPr>
        <w:jc w:val="both"/>
        <w:rPr>
          <w:rFonts w:asciiTheme="minorHAnsi" w:hAnsiTheme="minorHAnsi" w:cstheme="minorHAnsi"/>
          <w:b/>
          <w:bCs/>
          <w:u w:val="single"/>
        </w:rPr>
      </w:pPr>
      <w:r w:rsidRPr="003D45D7">
        <w:rPr>
          <w:rFonts w:asciiTheme="minorHAnsi" w:hAnsiTheme="minorHAnsi" w:cstheme="minorHAnsi"/>
          <w:b/>
          <w:bCs/>
        </w:rPr>
        <w:t>Podmienku</w:t>
      </w:r>
      <w:r w:rsidRPr="003D45D7">
        <w:rPr>
          <w:rFonts w:asciiTheme="minorHAnsi" w:hAnsiTheme="minorHAnsi" w:cstheme="minorHAnsi"/>
        </w:rPr>
        <w:t xml:space="preserve">, že </w:t>
      </w:r>
      <w:r w:rsidRPr="00D46279">
        <w:rPr>
          <w:rFonts w:asciiTheme="minorHAnsi" w:hAnsiTheme="minorHAnsi" w:cstheme="minorHAnsi"/>
        </w:rPr>
        <w:t xml:space="preserve">kupujúci spolu s kúpnou cenou uhradia aj náklady na vypracovanie znaleckého posudku vo výške 100,- € a náklady </w:t>
      </w:r>
      <w:r w:rsidRPr="003D45D7">
        <w:rPr>
          <w:rFonts w:asciiTheme="minorHAnsi" w:hAnsiTheme="minorHAnsi" w:cstheme="minorHAnsi"/>
        </w:rPr>
        <w:t xml:space="preserve">na vklad KZ do KN vo výške </w:t>
      </w:r>
      <w:r>
        <w:rPr>
          <w:rFonts w:asciiTheme="minorHAnsi" w:hAnsiTheme="minorHAnsi" w:cstheme="minorHAnsi"/>
        </w:rPr>
        <w:t>100</w:t>
      </w:r>
      <w:r w:rsidRPr="003D45D7">
        <w:rPr>
          <w:rFonts w:asciiTheme="minorHAnsi" w:hAnsiTheme="minorHAnsi" w:cstheme="minorHAnsi"/>
        </w:rPr>
        <w:t>,- €.</w:t>
      </w:r>
    </w:p>
    <w:p w:rsidR="00023B4F" w:rsidRPr="003D45D7" w:rsidRDefault="00023B4F" w:rsidP="00023B4F">
      <w:pPr>
        <w:rPr>
          <w:rFonts w:cstheme="minorHAnsi"/>
          <w:b/>
          <w:sz w:val="24"/>
          <w:szCs w:val="24"/>
        </w:rPr>
      </w:pPr>
    </w:p>
    <w:p w:rsidR="00023B4F" w:rsidRPr="003D45D7" w:rsidRDefault="00023B4F" w:rsidP="00023B4F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3D45D7">
        <w:rPr>
          <w:rFonts w:cstheme="minorHAnsi"/>
          <w:sz w:val="24"/>
          <w:szCs w:val="24"/>
          <w:lang w:bidi="hi-IN"/>
        </w:rPr>
        <w:t xml:space="preserve">prevodu </w:t>
      </w:r>
      <w:r w:rsidRPr="003D45D7">
        <w:rPr>
          <w:rFonts w:cstheme="minorHAnsi"/>
          <w:sz w:val="24"/>
          <w:szCs w:val="24"/>
        </w:rPr>
        <w:t xml:space="preserve">v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023B4F" w:rsidRPr="003D45D7" w:rsidRDefault="00023B4F" w:rsidP="00023B4F">
      <w:pPr>
        <w:pStyle w:val="Odsekzoznamu"/>
        <w:ind w:left="0"/>
        <w:jc w:val="both"/>
        <w:rPr>
          <w:rFonts w:cstheme="minorHAnsi"/>
          <w:sz w:val="24"/>
          <w:szCs w:val="24"/>
        </w:rPr>
      </w:pPr>
    </w:p>
    <w:p w:rsidR="00023B4F" w:rsidRPr="003D45D7" w:rsidRDefault="00023B4F" w:rsidP="00023B4F">
      <w:pPr>
        <w:pStyle w:val="Odsekzoznamu"/>
        <w:ind w:left="0"/>
        <w:jc w:val="both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3D45D7">
        <w:rPr>
          <w:rFonts w:cstheme="minorHAnsi"/>
          <w:sz w:val="24"/>
          <w:szCs w:val="24"/>
        </w:rPr>
        <w:t>Oc</w:t>
      </w:r>
      <w:r>
        <w:rPr>
          <w:rFonts w:cstheme="minorHAnsi"/>
          <w:sz w:val="24"/>
          <w:szCs w:val="24"/>
        </w:rPr>
        <w:t>Ú</w:t>
      </w:r>
      <w:proofErr w:type="spellEnd"/>
      <w:r w:rsidRPr="003D45D7">
        <w:rPr>
          <w:rFonts w:cstheme="minorHAnsi"/>
          <w:sz w:val="24"/>
          <w:szCs w:val="24"/>
        </w:rPr>
        <w:t xml:space="preserve">  3/5 väčšinou všetkých  poslancov.  </w:t>
      </w:r>
    </w:p>
    <w:p w:rsidR="00023B4F" w:rsidRPr="003D45D7" w:rsidRDefault="00023B4F" w:rsidP="00023B4F">
      <w:pPr>
        <w:pStyle w:val="Odsekzoznamu"/>
        <w:rPr>
          <w:rFonts w:cstheme="minorHAnsi"/>
          <w:b/>
          <w:bCs/>
          <w:sz w:val="24"/>
          <w:szCs w:val="24"/>
        </w:rPr>
      </w:pPr>
    </w:p>
    <w:p w:rsidR="00023B4F" w:rsidRPr="003D45D7" w:rsidRDefault="00023B4F" w:rsidP="00023B4F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023B4F" w:rsidRPr="003D45D7" w:rsidRDefault="00023B4F" w:rsidP="00023B4F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023B4F" w:rsidRPr="003D45D7" w:rsidRDefault="00023B4F" w:rsidP="00023B4F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023B4F" w:rsidRPr="003D45D7" w:rsidRDefault="00023B4F" w:rsidP="00023B4F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023B4F" w:rsidRPr="003D45D7" w:rsidRDefault="00023B4F" w:rsidP="00023B4F">
      <w:pPr>
        <w:spacing w:after="0"/>
        <w:rPr>
          <w:rFonts w:cstheme="minorHAnsi"/>
          <w:sz w:val="24"/>
          <w:szCs w:val="24"/>
        </w:rPr>
      </w:pPr>
    </w:p>
    <w:p w:rsidR="00023B4F" w:rsidRPr="003D45D7" w:rsidRDefault="00023B4F" w:rsidP="00023B4F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12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2763A0" w:rsidRDefault="002763A0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</w:t>
      </w:r>
      <w:r w:rsidR="00023B4F">
        <w:rPr>
          <w:sz w:val="26"/>
          <w:szCs w:val="26"/>
        </w:rPr>
        <w:t>0</w:t>
      </w:r>
      <w:r w:rsidR="006B494F">
        <w:rPr>
          <w:sz w:val="26"/>
          <w:szCs w:val="26"/>
        </w:rPr>
        <w:t>.</w:t>
      </w:r>
      <w:r w:rsidR="00023B4F">
        <w:rPr>
          <w:sz w:val="26"/>
          <w:szCs w:val="26"/>
        </w:rPr>
        <w:t>5</w:t>
      </w:r>
      <w:bookmarkStart w:id="0" w:name="_GoBack"/>
      <w:bookmarkEnd w:id="0"/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8120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D650A"/>
    <w:multiLevelType w:val="hybridMultilevel"/>
    <w:tmpl w:val="C4D477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309E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20D64"/>
    <w:multiLevelType w:val="hybridMultilevel"/>
    <w:tmpl w:val="AABA54A6"/>
    <w:lvl w:ilvl="0" w:tplc="8D1A9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39"/>
  </w:num>
  <w:num w:numId="4">
    <w:abstractNumId w:val="32"/>
  </w:num>
  <w:num w:numId="5">
    <w:abstractNumId w:val="3"/>
  </w:num>
  <w:num w:numId="6">
    <w:abstractNumId w:val="9"/>
  </w:num>
  <w:num w:numId="7">
    <w:abstractNumId w:val="30"/>
  </w:num>
  <w:num w:numId="8">
    <w:abstractNumId w:val="28"/>
  </w:num>
  <w:num w:numId="9">
    <w:abstractNumId w:val="40"/>
  </w:num>
  <w:num w:numId="10">
    <w:abstractNumId w:val="33"/>
  </w:num>
  <w:num w:numId="11">
    <w:abstractNumId w:val="14"/>
  </w:num>
  <w:num w:numId="12">
    <w:abstractNumId w:val="17"/>
  </w:num>
  <w:num w:numId="13">
    <w:abstractNumId w:val="26"/>
  </w:num>
  <w:num w:numId="14">
    <w:abstractNumId w:val="19"/>
  </w:num>
  <w:num w:numId="15">
    <w:abstractNumId w:val="34"/>
  </w:num>
  <w:num w:numId="16">
    <w:abstractNumId w:val="4"/>
  </w:num>
  <w:num w:numId="17">
    <w:abstractNumId w:val="11"/>
  </w:num>
  <w:num w:numId="18">
    <w:abstractNumId w:val="5"/>
  </w:num>
  <w:num w:numId="19">
    <w:abstractNumId w:val="38"/>
  </w:num>
  <w:num w:numId="20">
    <w:abstractNumId w:val="37"/>
  </w:num>
  <w:num w:numId="21">
    <w:abstractNumId w:val="41"/>
  </w:num>
  <w:num w:numId="22">
    <w:abstractNumId w:val="35"/>
  </w:num>
  <w:num w:numId="23">
    <w:abstractNumId w:val="31"/>
  </w:num>
  <w:num w:numId="24">
    <w:abstractNumId w:val="6"/>
  </w:num>
  <w:num w:numId="25">
    <w:abstractNumId w:val="27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5"/>
  </w:num>
  <w:num w:numId="32">
    <w:abstractNumId w:val="22"/>
  </w:num>
  <w:num w:numId="33">
    <w:abstractNumId w:val="24"/>
  </w:num>
  <w:num w:numId="34">
    <w:abstractNumId w:val="15"/>
  </w:num>
  <w:num w:numId="35">
    <w:abstractNumId w:val="1"/>
  </w:num>
  <w:num w:numId="36">
    <w:abstractNumId w:val="42"/>
  </w:num>
  <w:num w:numId="37">
    <w:abstractNumId w:val="21"/>
  </w:num>
  <w:num w:numId="38">
    <w:abstractNumId w:val="36"/>
  </w:num>
  <w:num w:numId="39">
    <w:abstractNumId w:val="20"/>
  </w:num>
  <w:num w:numId="40">
    <w:abstractNumId w:val="16"/>
  </w:num>
  <w:num w:numId="41">
    <w:abstractNumId w:val="29"/>
  </w:num>
  <w:num w:numId="42">
    <w:abstractNumId w:val="1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23B4F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3B0083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08EB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2</cp:revision>
  <cp:lastPrinted>2024-07-17T09:55:00Z</cp:lastPrinted>
  <dcterms:created xsi:type="dcterms:W3CDTF">2024-10-01T07:04:00Z</dcterms:created>
  <dcterms:modified xsi:type="dcterms:W3CDTF">2024-10-01T07:04:00Z</dcterms:modified>
</cp:coreProperties>
</file>