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EC53DE">
        <w:rPr>
          <w:b/>
          <w:sz w:val="26"/>
          <w:szCs w:val="26"/>
        </w:rPr>
        <w:t>25</w:t>
      </w:r>
      <w:r w:rsidR="006B494F">
        <w:rPr>
          <w:b/>
          <w:sz w:val="26"/>
          <w:szCs w:val="26"/>
        </w:rPr>
        <w:t>.</w:t>
      </w:r>
      <w:r w:rsidR="00EC53DE">
        <w:rPr>
          <w:b/>
          <w:sz w:val="26"/>
          <w:szCs w:val="26"/>
        </w:rPr>
        <w:t>6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AA5C68" w:rsidRDefault="00AA5C68" w:rsidP="00AA5C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503E1" w:rsidRPr="00593326" w:rsidRDefault="004503E1" w:rsidP="004503E1">
      <w:pPr>
        <w:pStyle w:val="Podtitul"/>
        <w:spacing w:after="240"/>
        <w:jc w:val="both"/>
        <w:rPr>
          <w:rFonts w:asciiTheme="minorHAnsi" w:hAnsiTheme="minorHAnsi" w:cstheme="minorHAnsi"/>
          <w:u w:val="none"/>
        </w:rPr>
      </w:pPr>
      <w:r w:rsidRPr="00D5162D">
        <w:rPr>
          <w:rFonts w:asciiTheme="minorHAnsi" w:hAnsiTheme="minorHAnsi" w:cstheme="minorHAnsi"/>
          <w:bCs w:val="0"/>
          <w:u w:val="none"/>
          <w:lang w:val="sk-SK"/>
        </w:rPr>
        <w:t>Zámer č.</w:t>
      </w:r>
      <w:r>
        <w:rPr>
          <w:rFonts w:asciiTheme="minorHAnsi" w:hAnsiTheme="minorHAnsi" w:cstheme="minorHAnsi"/>
          <w:bCs w:val="0"/>
          <w:u w:val="none"/>
          <w:lang w:val="sk-SK"/>
        </w:rPr>
        <w:t>6</w:t>
      </w:r>
      <w:r w:rsidRPr="00D5162D">
        <w:rPr>
          <w:rFonts w:asciiTheme="minorHAnsi" w:hAnsiTheme="minorHAnsi" w:cstheme="minorHAnsi"/>
          <w:bCs w:val="0"/>
          <w:u w:val="none"/>
          <w:lang w:val="sk-SK"/>
        </w:rPr>
        <w:t>/2024</w:t>
      </w:r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 xml:space="preserve"> - Prevod pozemku </w:t>
      </w:r>
      <w:proofErr w:type="spellStart"/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>parc</w:t>
      </w:r>
      <w:proofErr w:type="spellEnd"/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 xml:space="preserve">. č. </w:t>
      </w:r>
      <w:r w:rsidRPr="00593326">
        <w:rPr>
          <w:rFonts w:asciiTheme="minorHAnsi" w:hAnsiTheme="minorHAnsi" w:cstheme="minorHAnsi"/>
          <w:bCs w:val="0"/>
          <w:u w:val="none"/>
          <w:lang w:val="sk-SK"/>
        </w:rPr>
        <w:t xml:space="preserve">C KN </w:t>
      </w:r>
      <w:r>
        <w:rPr>
          <w:rFonts w:asciiTheme="minorHAnsi" w:hAnsiTheme="minorHAnsi" w:cstheme="minorHAnsi"/>
          <w:bCs w:val="0"/>
          <w:u w:val="none"/>
          <w:lang w:val="sk-SK"/>
        </w:rPr>
        <w:t>1524/33 a C KN 1535/76</w:t>
      </w:r>
    </w:p>
    <w:p w:rsidR="004503E1" w:rsidRPr="00593326" w:rsidRDefault="004503E1" w:rsidP="004503E1">
      <w:pPr>
        <w:tabs>
          <w:tab w:val="left" w:pos="4532"/>
        </w:tabs>
        <w:spacing w:after="240"/>
        <w:jc w:val="center"/>
        <w:rPr>
          <w:rFonts w:cstheme="minorHAnsi"/>
          <w:b/>
          <w:sz w:val="24"/>
          <w:szCs w:val="24"/>
        </w:rPr>
      </w:pPr>
      <w:r w:rsidRPr="00593326">
        <w:rPr>
          <w:rFonts w:cstheme="minorHAnsi"/>
          <w:b/>
          <w:sz w:val="24"/>
          <w:szCs w:val="24"/>
        </w:rPr>
        <w:t>Návrh na uznesenie:</w:t>
      </w:r>
    </w:p>
    <w:p w:rsidR="004503E1" w:rsidRPr="004F04BE" w:rsidRDefault="004503E1" w:rsidP="004503E1">
      <w:pPr>
        <w:tabs>
          <w:tab w:val="left" w:pos="4532"/>
        </w:tabs>
        <w:jc w:val="both"/>
        <w:rPr>
          <w:rFonts w:cstheme="minorHAnsi"/>
          <w:bCs/>
          <w:iCs/>
          <w:sz w:val="24"/>
          <w:szCs w:val="24"/>
        </w:rPr>
      </w:pPr>
      <w:r w:rsidRPr="004F04BE">
        <w:rPr>
          <w:rFonts w:cstheme="minorHAnsi"/>
          <w:iCs/>
          <w:sz w:val="24"/>
          <w:szCs w:val="24"/>
        </w:rPr>
        <w:t xml:space="preserve">Obecné zastupiteľstvo v Štiavnických Baniach  </w:t>
      </w:r>
      <w:r w:rsidRPr="004F04BE">
        <w:rPr>
          <w:rFonts w:cstheme="minorHAnsi"/>
          <w:bCs/>
          <w:iCs/>
          <w:sz w:val="24"/>
          <w:szCs w:val="24"/>
        </w:rPr>
        <w:t xml:space="preserve">podľa zákona SNR č. 138/1991 Zb. o majetku obcí v znení neskorších predpisov a Zásad hospodárenia a nakladania s majetkom obce Štiavnické Bane ktoré sú zverejnené na </w:t>
      </w:r>
      <w:r w:rsidRPr="004F04BE">
        <w:rPr>
          <w:rFonts w:cstheme="minorHAnsi"/>
          <w:iCs/>
          <w:color w:val="000000"/>
          <w:sz w:val="24"/>
          <w:szCs w:val="24"/>
        </w:rPr>
        <w:t xml:space="preserve">https://www.obecstiavnickebane.sk/obcan/samosprava/zasady-hospodarenia/ </w:t>
      </w:r>
      <w:r w:rsidRPr="004F04BE">
        <w:rPr>
          <w:rFonts w:cstheme="minorHAnsi"/>
          <w:bCs/>
          <w:iCs/>
          <w:sz w:val="24"/>
          <w:szCs w:val="24"/>
        </w:rPr>
        <w:t xml:space="preserve">  </w:t>
      </w:r>
    </w:p>
    <w:p w:rsidR="004503E1" w:rsidRPr="004F04BE" w:rsidRDefault="004503E1" w:rsidP="004503E1">
      <w:pPr>
        <w:pStyle w:val="Odsekzoznamu"/>
        <w:numPr>
          <w:ilvl w:val="0"/>
          <w:numId w:val="45"/>
        </w:numPr>
        <w:tabs>
          <w:tab w:val="left" w:pos="4532"/>
        </w:tabs>
        <w:jc w:val="both"/>
        <w:rPr>
          <w:rFonts w:cstheme="minorHAnsi"/>
          <w:b/>
          <w:bCs/>
          <w:iCs/>
          <w:sz w:val="24"/>
          <w:szCs w:val="24"/>
        </w:rPr>
      </w:pPr>
      <w:r w:rsidRPr="004F04BE">
        <w:rPr>
          <w:rFonts w:cstheme="minorHAnsi"/>
          <w:b/>
          <w:bCs/>
          <w:iCs/>
          <w:sz w:val="24"/>
          <w:szCs w:val="24"/>
        </w:rPr>
        <w:t>Berie na vedomie</w:t>
      </w:r>
    </w:p>
    <w:p w:rsidR="004503E1" w:rsidRPr="00D5162D" w:rsidRDefault="004503E1" w:rsidP="004503E1">
      <w:pPr>
        <w:pStyle w:val="Standard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  <w:iCs/>
          <w:color w:val="000000"/>
        </w:rPr>
        <w:t xml:space="preserve">plnenie uznesenia </w:t>
      </w:r>
      <w:proofErr w:type="spellStart"/>
      <w:r w:rsidRPr="004F04BE">
        <w:rPr>
          <w:rFonts w:asciiTheme="minorHAnsi" w:hAnsiTheme="minorHAnsi" w:cstheme="minorHAnsi"/>
          <w:iCs/>
          <w:color w:val="000000"/>
        </w:rPr>
        <w:t>OcZ</w:t>
      </w:r>
      <w:proofErr w:type="spellEnd"/>
      <w:r w:rsidRPr="004F04BE">
        <w:rPr>
          <w:rFonts w:asciiTheme="minorHAnsi" w:hAnsiTheme="minorHAnsi" w:cstheme="minorHAnsi"/>
          <w:iCs/>
          <w:color w:val="000000"/>
        </w:rPr>
        <w:t xml:space="preserve"> </w:t>
      </w:r>
      <w:r w:rsidRPr="00593326">
        <w:rPr>
          <w:rFonts w:asciiTheme="minorHAnsi" w:hAnsiTheme="minorHAnsi" w:cstheme="minorHAnsi"/>
          <w:b/>
          <w:iCs/>
          <w:color w:val="000000"/>
        </w:rPr>
        <w:t xml:space="preserve">č. </w:t>
      </w:r>
      <w:r>
        <w:rPr>
          <w:rFonts w:asciiTheme="minorHAnsi" w:hAnsiTheme="minorHAnsi" w:cstheme="minorHAnsi"/>
          <w:b/>
          <w:iCs/>
          <w:color w:val="000000"/>
        </w:rPr>
        <w:t>13</w:t>
      </w:r>
      <w:r w:rsidRPr="00593326">
        <w:rPr>
          <w:rFonts w:asciiTheme="minorHAnsi" w:hAnsiTheme="minorHAnsi" w:cstheme="minorHAnsi"/>
          <w:b/>
          <w:iCs/>
          <w:color w:val="000000"/>
        </w:rPr>
        <w:t>/</w:t>
      </w:r>
      <w:r w:rsidRPr="00D5162D">
        <w:rPr>
          <w:rFonts w:asciiTheme="minorHAnsi" w:hAnsiTheme="minorHAnsi" w:cstheme="minorHAnsi"/>
          <w:b/>
          <w:iCs/>
          <w:color w:val="000000"/>
        </w:rPr>
        <w:t>2024 zo dňa 20.5.2024</w:t>
      </w:r>
      <w:r w:rsidRPr="004F04BE">
        <w:rPr>
          <w:rFonts w:asciiTheme="minorHAnsi" w:hAnsiTheme="minorHAnsi" w:cstheme="minorHAnsi"/>
          <w:iCs/>
          <w:color w:val="000000"/>
        </w:rPr>
        <w:t xml:space="preserve">, ktorým bol schválený zámer na prevod časti pozemku </w:t>
      </w:r>
      <w:proofErr w:type="spellStart"/>
      <w:r w:rsidRPr="004F04BE">
        <w:rPr>
          <w:rFonts w:asciiTheme="minorHAnsi" w:hAnsiTheme="minorHAnsi" w:cstheme="minorHAnsi"/>
          <w:iCs/>
          <w:color w:val="000000"/>
        </w:rPr>
        <w:t>parc</w:t>
      </w:r>
      <w:proofErr w:type="spellEnd"/>
      <w:r w:rsidRPr="004F04BE">
        <w:rPr>
          <w:rFonts w:asciiTheme="minorHAnsi" w:hAnsiTheme="minorHAnsi" w:cstheme="minorHAnsi"/>
          <w:iCs/>
          <w:color w:val="000000"/>
        </w:rPr>
        <w:t xml:space="preserve">. č. </w:t>
      </w:r>
      <w:r w:rsidRPr="0001642D">
        <w:rPr>
          <w:rFonts w:asciiTheme="minorHAnsi" w:hAnsiTheme="minorHAnsi" w:cstheme="minorHAnsi"/>
          <w:b/>
        </w:rPr>
        <w:t xml:space="preserve">C KN </w:t>
      </w:r>
      <w:r w:rsidRPr="0001642D">
        <w:rPr>
          <w:rFonts w:asciiTheme="minorHAnsi" w:hAnsiTheme="minorHAnsi" w:cstheme="minorHAnsi"/>
          <w:b/>
          <w:bCs/>
        </w:rPr>
        <w:t>1524/33 a C KN 1535/76</w:t>
      </w:r>
    </w:p>
    <w:p w:rsidR="004503E1" w:rsidRPr="004F04BE" w:rsidRDefault="004503E1" w:rsidP="004503E1">
      <w:pPr>
        <w:pStyle w:val="Standard"/>
        <w:ind w:left="720"/>
        <w:jc w:val="both"/>
        <w:rPr>
          <w:rFonts w:asciiTheme="minorHAnsi" w:hAnsiTheme="minorHAnsi" w:cstheme="minorHAnsi"/>
        </w:rPr>
      </w:pPr>
    </w:p>
    <w:p w:rsidR="004503E1" w:rsidRPr="00593326" w:rsidRDefault="004503E1" w:rsidP="004503E1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  <w:bCs/>
          <w:iCs/>
        </w:rPr>
        <w:t xml:space="preserve">Zámer na prevod uvedeného majetku vrátane všeobecnej hodnoty majetku spôsobom uvedeným v § 9a ods. 15 písm. f) zákona SNR č. 138/1991 Zb., o majetku obcí v platnom znení bol pod č. </w:t>
      </w:r>
      <w:r>
        <w:rPr>
          <w:rFonts w:asciiTheme="minorHAnsi" w:hAnsiTheme="minorHAnsi" w:cstheme="minorHAnsi"/>
          <w:b/>
          <w:bCs/>
          <w:iCs/>
          <w:color w:val="000000"/>
        </w:rPr>
        <w:t>6</w:t>
      </w:r>
      <w:r w:rsidRPr="00593326">
        <w:rPr>
          <w:rFonts w:asciiTheme="minorHAnsi" w:hAnsiTheme="minorHAnsi" w:cstheme="minorHAnsi"/>
          <w:b/>
          <w:bCs/>
          <w:iCs/>
          <w:color w:val="000000"/>
        </w:rPr>
        <w:t>/2024</w:t>
      </w:r>
      <w:r w:rsidRPr="004F04BE">
        <w:rPr>
          <w:rFonts w:asciiTheme="minorHAnsi" w:hAnsiTheme="minorHAnsi" w:cstheme="minorHAnsi"/>
          <w:bCs/>
          <w:iCs/>
          <w:color w:val="000000"/>
        </w:rPr>
        <w:t xml:space="preserve">  zverejnený obvyklým spôsobom v lehote od </w:t>
      </w:r>
      <w:r w:rsidRPr="006F7417">
        <w:rPr>
          <w:rFonts w:asciiTheme="minorHAnsi" w:hAnsiTheme="minorHAnsi" w:cstheme="minorHAnsi"/>
          <w:b/>
          <w:bCs/>
          <w:iCs/>
          <w:color w:val="000000"/>
        </w:rPr>
        <w:t>10.6.2024 do 25.6.2024</w:t>
      </w:r>
      <w:r w:rsidRPr="004F04BE">
        <w:rPr>
          <w:rFonts w:asciiTheme="minorHAnsi" w:hAnsiTheme="minorHAnsi" w:cstheme="minorHAnsi"/>
          <w:bCs/>
          <w:iCs/>
          <w:color w:val="000000"/>
        </w:rPr>
        <w:t xml:space="preserve"> nepretržite.</w:t>
      </w:r>
    </w:p>
    <w:p w:rsidR="004503E1" w:rsidRPr="00123995" w:rsidRDefault="004503E1" w:rsidP="004503E1">
      <w:pPr>
        <w:pStyle w:val="Odsekzoznamu"/>
        <w:numPr>
          <w:ilvl w:val="0"/>
          <w:numId w:val="45"/>
        </w:numPr>
        <w:spacing w:after="240"/>
        <w:rPr>
          <w:rFonts w:cstheme="minorHAnsi"/>
          <w:b/>
          <w:bCs/>
          <w:iCs/>
          <w:sz w:val="24"/>
          <w:szCs w:val="24"/>
        </w:rPr>
      </w:pPr>
      <w:r w:rsidRPr="00123995">
        <w:rPr>
          <w:rFonts w:cstheme="minorHAnsi"/>
          <w:b/>
          <w:bCs/>
          <w:iCs/>
          <w:sz w:val="24"/>
          <w:szCs w:val="24"/>
        </w:rPr>
        <w:t>Schvaľuje</w:t>
      </w:r>
    </w:p>
    <w:p w:rsidR="004503E1" w:rsidRPr="00123995" w:rsidRDefault="004503E1" w:rsidP="004503E1">
      <w:pPr>
        <w:pStyle w:val="Odrazky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123995">
        <w:rPr>
          <w:rFonts w:asciiTheme="minorHAnsi" w:hAnsiTheme="minorHAnsi" w:cstheme="minorHAnsi"/>
          <w:iCs/>
        </w:rPr>
        <w:t xml:space="preserve">prevod  majetku  obce  Štiavnické Bane: </w:t>
      </w:r>
    </w:p>
    <w:p w:rsidR="004503E1" w:rsidRPr="00D5162D" w:rsidRDefault="004503E1" w:rsidP="004503E1">
      <w:pPr>
        <w:pStyle w:val="Standard"/>
        <w:ind w:left="720"/>
        <w:jc w:val="both"/>
        <w:rPr>
          <w:rFonts w:asciiTheme="minorHAnsi" w:hAnsiTheme="minorHAnsi" w:cstheme="minorHAnsi"/>
        </w:rPr>
      </w:pPr>
      <w:r w:rsidRPr="00123995">
        <w:rPr>
          <w:rFonts w:asciiTheme="minorHAnsi" w:hAnsiTheme="minorHAnsi" w:cstheme="minorHAnsi"/>
        </w:rPr>
        <w:t xml:space="preserve">- pozemok </w:t>
      </w:r>
      <w:proofErr w:type="spellStart"/>
      <w:r w:rsidRPr="00123995">
        <w:rPr>
          <w:rFonts w:asciiTheme="minorHAnsi" w:hAnsiTheme="minorHAnsi" w:cstheme="minorHAnsi"/>
        </w:rPr>
        <w:t>parc</w:t>
      </w:r>
      <w:proofErr w:type="spellEnd"/>
      <w:r w:rsidRPr="00123995">
        <w:rPr>
          <w:rFonts w:asciiTheme="minorHAnsi" w:hAnsiTheme="minorHAnsi" w:cstheme="minorHAnsi"/>
        </w:rPr>
        <w:t>. č.</w:t>
      </w:r>
      <w:r w:rsidRPr="00D5162D">
        <w:rPr>
          <w:rFonts w:asciiTheme="minorHAnsi" w:hAnsiTheme="minorHAnsi" w:cstheme="minorHAnsi"/>
          <w:b/>
          <w:iCs/>
          <w:color w:val="000000"/>
        </w:rPr>
        <w:t xml:space="preserve"> </w:t>
      </w:r>
      <w:r w:rsidRPr="0001642D">
        <w:rPr>
          <w:rFonts w:asciiTheme="minorHAnsi" w:hAnsiTheme="minorHAnsi" w:cstheme="minorHAnsi"/>
          <w:b/>
        </w:rPr>
        <w:t xml:space="preserve">C KN </w:t>
      </w:r>
      <w:r w:rsidRPr="0001642D">
        <w:rPr>
          <w:rFonts w:asciiTheme="minorHAnsi" w:hAnsiTheme="minorHAnsi" w:cstheme="minorHAnsi"/>
          <w:b/>
          <w:bCs/>
        </w:rPr>
        <w:t xml:space="preserve">1524/33 </w:t>
      </w:r>
      <w:r>
        <w:rPr>
          <w:rFonts w:asciiTheme="minorHAnsi" w:hAnsiTheme="minorHAnsi" w:cstheme="minorHAnsi"/>
          <w:b/>
          <w:iCs/>
          <w:color w:val="000000"/>
        </w:rPr>
        <w:t>vo výmere 78 m2 zastavaná plocha a nádvoria a C KN 1535/76 vo výmere 87 m2, zastavaná plocha a nádvoria.</w:t>
      </w:r>
    </w:p>
    <w:p w:rsidR="004503E1" w:rsidRPr="00123995" w:rsidRDefault="004503E1" w:rsidP="004503E1">
      <w:pPr>
        <w:pStyle w:val="Odrazky"/>
        <w:numPr>
          <w:ilvl w:val="0"/>
          <w:numId w:val="0"/>
        </w:numPr>
        <w:ind w:left="708"/>
        <w:jc w:val="both"/>
        <w:rPr>
          <w:rFonts w:asciiTheme="minorHAnsi" w:hAnsiTheme="minorHAnsi" w:cstheme="minorHAnsi"/>
          <w:bCs/>
          <w:color w:val="000000"/>
        </w:rPr>
      </w:pPr>
      <w:r w:rsidRPr="00123995">
        <w:rPr>
          <w:rFonts w:asciiTheme="minorHAnsi" w:hAnsiTheme="minorHAnsi" w:cstheme="minorHAnsi"/>
        </w:rPr>
        <w:t>Pozemok je vedený  v KN  Okresným úradom BS, katastrálny odbor,   na LV č.2 , pre okres Banská Štiavnica, obec Štiavnické Bane, k. ú. Štiavnické Bane  pre vlastníka obec Štiavnické Bane v celosti.</w:t>
      </w:r>
    </w:p>
    <w:p w:rsidR="004503E1" w:rsidRPr="00123995" w:rsidRDefault="004503E1" w:rsidP="004503E1">
      <w:pPr>
        <w:pStyle w:val="Odrazk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  <w:r w:rsidRPr="0012399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03E1" w:rsidRPr="004F04BE" w:rsidRDefault="004503E1" w:rsidP="004503E1">
      <w:pPr>
        <w:pStyle w:val="Odrazky"/>
        <w:numPr>
          <w:ilvl w:val="0"/>
          <w:numId w:val="4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4F04BE">
        <w:rPr>
          <w:rFonts w:asciiTheme="minorHAnsi" w:hAnsiTheme="minorHAnsi" w:cstheme="minorHAnsi"/>
        </w:rPr>
        <w:t>pôsob prevodu majetku uvedeného pod  bodom B. 1. tohto uznesenia, a to podľa § 9a, ods. 15, písm. f) zákona SNR č. 138/1991 Zb., o majetku obcí v znení neskorších predpisov, ako prípad hodný osobitného zreteľa v prospech</w:t>
      </w:r>
      <w:r w:rsidRPr="0001642D">
        <w:rPr>
          <w:rFonts w:asciiTheme="minorHAnsi" w:hAnsiTheme="minorHAnsi"/>
          <w:b/>
        </w:rPr>
        <w:t xml:space="preserve"> </w:t>
      </w:r>
      <w:r w:rsidRPr="0001642D">
        <w:rPr>
          <w:rFonts w:asciiTheme="minorHAnsi" w:hAnsiTheme="minorHAnsi" w:cstheme="minorHAnsi"/>
          <w:b/>
        </w:rPr>
        <w:t xml:space="preserve">Mináriková Jaroslava r. Mináriková, Okružná 1856/11, Handlová, PSČ 972 51, SR, </w:t>
      </w:r>
      <w:proofErr w:type="spellStart"/>
      <w:r w:rsidRPr="0001642D">
        <w:rPr>
          <w:rFonts w:asciiTheme="minorHAnsi" w:hAnsiTheme="minorHAnsi" w:cstheme="minorHAnsi"/>
          <w:b/>
        </w:rPr>
        <w:t>Ďurdina</w:t>
      </w:r>
      <w:proofErr w:type="spellEnd"/>
      <w:r w:rsidRPr="0001642D">
        <w:rPr>
          <w:rFonts w:asciiTheme="minorHAnsi" w:hAnsiTheme="minorHAnsi" w:cstheme="minorHAnsi"/>
          <w:b/>
        </w:rPr>
        <w:t xml:space="preserve"> Zlatica r. Mináriková, Dimitrovova 391/25, Handlová, PSČ 972 51, SR</w:t>
      </w:r>
      <w:r>
        <w:rPr>
          <w:rFonts w:asciiTheme="minorHAnsi" w:hAnsiTheme="minorHAnsi" w:cstheme="minorHAnsi"/>
          <w:b/>
        </w:rPr>
        <w:t>,</w:t>
      </w:r>
      <w:r w:rsidRPr="0001642D">
        <w:rPr>
          <w:rFonts w:asciiTheme="minorHAnsi" w:hAnsiTheme="minorHAnsi" w:cstheme="minorHAnsi"/>
          <w:b/>
        </w:rPr>
        <w:t xml:space="preserve"> </w:t>
      </w:r>
      <w:r w:rsidRPr="004F04BE">
        <w:rPr>
          <w:rFonts w:asciiTheme="minorHAnsi" w:hAnsiTheme="minorHAnsi" w:cstheme="minorHAnsi"/>
        </w:rPr>
        <w:t xml:space="preserve">pričom nemožno objektívne predpokladať, že by majetok obce mohla účelne nadobudnúť iná osoba, než tá, na ktorú sa má majetok obce a podľa schváleného zámeru previesť za kúpnu cenu dohodou vo výške </w:t>
      </w:r>
      <w:r>
        <w:rPr>
          <w:rFonts w:asciiTheme="minorHAnsi" w:hAnsiTheme="minorHAnsi" w:cstheme="minorHAnsi"/>
          <w:bCs/>
        </w:rPr>
        <w:t>1980</w:t>
      </w:r>
      <w:r w:rsidRPr="004F04BE">
        <w:rPr>
          <w:rFonts w:asciiTheme="minorHAnsi" w:hAnsiTheme="minorHAnsi" w:cstheme="minorHAnsi"/>
          <w:bCs/>
        </w:rPr>
        <w:t xml:space="preserve">€ ( </w:t>
      </w:r>
      <w:r>
        <w:rPr>
          <w:rFonts w:asciiTheme="minorHAnsi" w:hAnsiTheme="minorHAnsi" w:cstheme="minorHAnsi"/>
          <w:bCs/>
        </w:rPr>
        <w:t>12</w:t>
      </w:r>
      <w:r w:rsidRPr="004F04BE">
        <w:rPr>
          <w:rFonts w:asciiTheme="minorHAnsi" w:hAnsiTheme="minorHAnsi" w:cstheme="minorHAnsi"/>
          <w:bCs/>
        </w:rPr>
        <w:t xml:space="preserve"> €/ m</w:t>
      </w:r>
      <w:r w:rsidRPr="004F04BE">
        <w:rPr>
          <w:rFonts w:asciiTheme="minorHAnsi" w:hAnsiTheme="minorHAnsi" w:cstheme="minorHAnsi"/>
          <w:bCs/>
          <w:vertAlign w:val="superscript"/>
        </w:rPr>
        <w:t>2</w:t>
      </w:r>
      <w:r w:rsidRPr="004F04BE">
        <w:rPr>
          <w:rFonts w:asciiTheme="minorHAnsi" w:hAnsiTheme="minorHAnsi" w:cstheme="minorHAnsi"/>
          <w:bCs/>
        </w:rPr>
        <w:t>).</w:t>
      </w:r>
    </w:p>
    <w:p w:rsidR="004503E1" w:rsidRPr="004F04BE" w:rsidRDefault="004503E1" w:rsidP="004503E1">
      <w:pPr>
        <w:ind w:left="708"/>
        <w:jc w:val="both"/>
        <w:rPr>
          <w:rFonts w:cstheme="minorHAnsi"/>
          <w:color w:val="000000"/>
          <w:sz w:val="24"/>
          <w:szCs w:val="24"/>
        </w:rPr>
      </w:pPr>
      <w:r w:rsidRPr="004F04BE">
        <w:rPr>
          <w:rFonts w:cstheme="minorHAnsi"/>
          <w:color w:val="000000"/>
          <w:sz w:val="24"/>
          <w:szCs w:val="24"/>
        </w:rPr>
        <w:t>Všeobecná hodnota pozemku bola stanovená znaleckým posudkom č.</w:t>
      </w:r>
      <w:r>
        <w:rPr>
          <w:rFonts w:cstheme="minorHAnsi"/>
          <w:color w:val="000000"/>
          <w:sz w:val="24"/>
          <w:szCs w:val="24"/>
        </w:rPr>
        <w:t xml:space="preserve"> 14/2024</w:t>
      </w:r>
      <w:r w:rsidRPr="004F04BE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F04BE">
        <w:rPr>
          <w:rFonts w:cstheme="minorHAnsi"/>
          <w:color w:val="000000"/>
          <w:sz w:val="24"/>
          <w:szCs w:val="24"/>
        </w:rPr>
        <w:t xml:space="preserve">zo dňa </w:t>
      </w:r>
      <w:r>
        <w:rPr>
          <w:rFonts w:cstheme="minorHAnsi"/>
          <w:color w:val="000000"/>
          <w:sz w:val="24"/>
          <w:szCs w:val="24"/>
        </w:rPr>
        <w:t>7.3.2024</w:t>
      </w:r>
      <w:r w:rsidRPr="004F04BE">
        <w:rPr>
          <w:rFonts w:cstheme="minorHAnsi"/>
          <w:color w:val="000000"/>
          <w:sz w:val="24"/>
          <w:szCs w:val="24"/>
        </w:rPr>
        <w:t xml:space="preserve"> vyhotoveného znalcom z odboru stavebníctvo Ing.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Beniakom</w:t>
      </w:r>
      <w:proofErr w:type="spellEnd"/>
      <w:r w:rsidRPr="004F04BE">
        <w:rPr>
          <w:rFonts w:cstheme="minorHAnsi"/>
          <w:color w:val="000000"/>
          <w:sz w:val="24"/>
          <w:szCs w:val="24"/>
        </w:rPr>
        <w:t xml:space="preserve"> vo výške </w:t>
      </w:r>
      <w:r>
        <w:rPr>
          <w:rFonts w:cstheme="minorHAnsi"/>
          <w:color w:val="000000"/>
          <w:sz w:val="24"/>
          <w:szCs w:val="24"/>
        </w:rPr>
        <w:t>12</w:t>
      </w:r>
      <w:r w:rsidRPr="004F04BE">
        <w:rPr>
          <w:rFonts w:cstheme="minorHAnsi"/>
          <w:color w:val="000000"/>
          <w:sz w:val="24"/>
          <w:szCs w:val="24"/>
        </w:rPr>
        <w:t>€/m</w:t>
      </w:r>
      <w:r w:rsidRPr="004F04BE">
        <w:rPr>
          <w:rFonts w:cstheme="minorHAnsi"/>
          <w:color w:val="000000"/>
          <w:sz w:val="24"/>
          <w:szCs w:val="24"/>
          <w:vertAlign w:val="superscript"/>
        </w:rPr>
        <w:t xml:space="preserve">2 </w:t>
      </w:r>
      <w:r w:rsidRPr="004F04BE">
        <w:rPr>
          <w:rFonts w:cstheme="minorHAnsi"/>
          <w:color w:val="000000"/>
          <w:sz w:val="24"/>
          <w:szCs w:val="24"/>
        </w:rPr>
        <w:t xml:space="preserve">, t. j. celkom </w:t>
      </w:r>
      <w:r>
        <w:rPr>
          <w:rFonts w:cstheme="minorHAnsi"/>
          <w:color w:val="000000"/>
          <w:sz w:val="24"/>
          <w:szCs w:val="24"/>
        </w:rPr>
        <w:t xml:space="preserve">165 </w:t>
      </w:r>
      <w:r w:rsidRPr="004F04BE">
        <w:rPr>
          <w:rFonts w:cstheme="minorHAnsi"/>
          <w:color w:val="000000"/>
          <w:sz w:val="24"/>
          <w:szCs w:val="24"/>
        </w:rPr>
        <w:t>m</w:t>
      </w:r>
      <w:r w:rsidRPr="004F04BE">
        <w:rPr>
          <w:rFonts w:cstheme="minorHAnsi"/>
          <w:color w:val="000000"/>
          <w:sz w:val="24"/>
          <w:szCs w:val="24"/>
          <w:vertAlign w:val="superscript"/>
        </w:rPr>
        <w:t>2</w:t>
      </w:r>
      <w:r w:rsidRPr="004F04BE">
        <w:rPr>
          <w:rFonts w:cstheme="minorHAnsi"/>
          <w:color w:val="000000"/>
          <w:sz w:val="24"/>
          <w:szCs w:val="24"/>
        </w:rPr>
        <w:t xml:space="preserve"> x </w:t>
      </w:r>
      <w:r>
        <w:rPr>
          <w:rFonts w:cstheme="minorHAnsi"/>
          <w:color w:val="000000"/>
          <w:sz w:val="24"/>
          <w:szCs w:val="24"/>
        </w:rPr>
        <w:t>12</w:t>
      </w:r>
      <w:r w:rsidRPr="004F04BE">
        <w:rPr>
          <w:rFonts w:cstheme="minorHAnsi"/>
          <w:color w:val="000000"/>
          <w:sz w:val="24"/>
          <w:szCs w:val="24"/>
        </w:rPr>
        <w:t xml:space="preserve"> € = </w:t>
      </w:r>
      <w:r>
        <w:rPr>
          <w:rFonts w:cstheme="minorHAnsi"/>
          <w:color w:val="000000"/>
          <w:sz w:val="24"/>
          <w:szCs w:val="24"/>
        </w:rPr>
        <w:t>1980</w:t>
      </w:r>
      <w:r w:rsidRPr="004F04BE">
        <w:rPr>
          <w:rFonts w:cstheme="minorHAnsi"/>
          <w:color w:val="000000"/>
          <w:sz w:val="24"/>
          <w:szCs w:val="24"/>
        </w:rPr>
        <w:t xml:space="preserve"> €</w:t>
      </w:r>
      <w:r>
        <w:rPr>
          <w:rFonts w:cstheme="minorHAnsi"/>
          <w:color w:val="000000"/>
          <w:sz w:val="24"/>
          <w:szCs w:val="24"/>
        </w:rPr>
        <w:t>.</w:t>
      </w:r>
    </w:p>
    <w:p w:rsidR="004503E1" w:rsidRPr="004F04BE" w:rsidRDefault="004503E1" w:rsidP="004503E1">
      <w:pPr>
        <w:pStyle w:val="Odrazky"/>
        <w:numPr>
          <w:ilvl w:val="0"/>
          <w:numId w:val="0"/>
        </w:numPr>
        <w:ind w:left="708"/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</w:rPr>
        <w:lastRenderedPageBreak/>
        <w:t xml:space="preserve">Kupujúci nie je fyzickou osobou podľa §9a ods. 13 zákona SNR č. 138/1991 Zb. o majetku obcí v znení neskorších predpisov. </w:t>
      </w:r>
    </w:p>
    <w:p w:rsidR="004503E1" w:rsidRPr="004F04BE" w:rsidRDefault="004503E1" w:rsidP="004503E1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</w:p>
    <w:p w:rsidR="004503E1" w:rsidRPr="00593326" w:rsidRDefault="004503E1" w:rsidP="004503E1">
      <w:pPr>
        <w:pStyle w:val="Odsekzoznamu"/>
        <w:numPr>
          <w:ilvl w:val="0"/>
          <w:numId w:val="4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F04BE">
        <w:rPr>
          <w:rFonts w:cstheme="minorHAnsi"/>
          <w:sz w:val="24"/>
          <w:szCs w:val="24"/>
        </w:rPr>
        <w:t>Podmienku, že kupujúci uhradí spolu s kúpnou cenou náklady spojené s prevodom pozemku, t. j. vyhotovenie  znaleckého posudku a návrh na vklad do katastra nehnuteľností.</w:t>
      </w:r>
    </w:p>
    <w:p w:rsidR="004503E1" w:rsidRPr="004F04BE" w:rsidRDefault="004503E1" w:rsidP="004503E1">
      <w:pPr>
        <w:pStyle w:val="Odsekzoznamu"/>
        <w:ind w:left="708"/>
        <w:jc w:val="both"/>
        <w:rPr>
          <w:rFonts w:cstheme="minorHAnsi"/>
          <w:sz w:val="24"/>
          <w:szCs w:val="24"/>
        </w:rPr>
      </w:pPr>
      <w:r w:rsidRPr="004F04BE">
        <w:rPr>
          <w:rFonts w:cstheme="minorHAnsi"/>
          <w:sz w:val="24"/>
          <w:szCs w:val="24"/>
        </w:rPr>
        <w:t xml:space="preserve">Prijatie uznesenia o prevode  majetku  podľa zákona 138/1991 Zb., o majetku obcí v platnom znení schvaľuje  </w:t>
      </w:r>
      <w:proofErr w:type="spellStart"/>
      <w:r w:rsidRPr="004F04BE">
        <w:rPr>
          <w:rFonts w:cstheme="minorHAnsi"/>
          <w:sz w:val="24"/>
          <w:szCs w:val="24"/>
        </w:rPr>
        <w:t>OcZ</w:t>
      </w:r>
      <w:proofErr w:type="spellEnd"/>
      <w:r w:rsidRPr="004F04BE">
        <w:rPr>
          <w:rFonts w:cstheme="minorHAnsi"/>
          <w:sz w:val="24"/>
          <w:szCs w:val="24"/>
        </w:rPr>
        <w:t xml:space="preserve">  3/5 väčšinou všetkých poslancov.</w:t>
      </w:r>
    </w:p>
    <w:p w:rsidR="004503E1" w:rsidRDefault="004503E1" w:rsidP="004503E1">
      <w:pPr>
        <w:pStyle w:val="Odsekzoznamu"/>
        <w:rPr>
          <w:rFonts w:cstheme="minorHAnsi"/>
          <w:b/>
          <w:bCs/>
          <w:sz w:val="24"/>
          <w:szCs w:val="24"/>
        </w:rPr>
      </w:pPr>
    </w:p>
    <w:p w:rsidR="004503E1" w:rsidRPr="003D45D7" w:rsidRDefault="004503E1" w:rsidP="004503E1">
      <w:pPr>
        <w:pStyle w:val="Odsekzoznamu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4503E1" w:rsidRPr="003D45D7" w:rsidRDefault="004503E1" w:rsidP="004503E1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4503E1" w:rsidRPr="003D45D7" w:rsidRDefault="004503E1" w:rsidP="004503E1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5</w:t>
      </w:r>
    </w:p>
    <w:p w:rsidR="004503E1" w:rsidRPr="003D45D7" w:rsidRDefault="004503E1" w:rsidP="004503E1">
      <w:pPr>
        <w:pStyle w:val="Odsekzoznamu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4503E1" w:rsidRPr="003D45D7" w:rsidRDefault="004503E1" w:rsidP="004503E1">
      <w:pPr>
        <w:spacing w:after="0"/>
        <w:rPr>
          <w:rFonts w:cstheme="minorHAnsi"/>
          <w:sz w:val="24"/>
          <w:szCs w:val="24"/>
        </w:rPr>
      </w:pPr>
    </w:p>
    <w:p w:rsidR="004503E1" w:rsidRPr="003D45D7" w:rsidRDefault="004503E1" w:rsidP="004503E1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27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4</w:t>
      </w:r>
    </w:p>
    <w:p w:rsidR="004503E1" w:rsidRDefault="004503E1" w:rsidP="004503E1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lancov.</w:t>
      </w:r>
    </w:p>
    <w:p w:rsidR="004503E1" w:rsidRDefault="004503E1" w:rsidP="002E6507">
      <w:pPr>
        <w:spacing w:after="0"/>
        <w:rPr>
          <w:sz w:val="26"/>
          <w:szCs w:val="26"/>
        </w:rPr>
      </w:pPr>
    </w:p>
    <w:p w:rsidR="002E6507" w:rsidRDefault="00613575" w:rsidP="002E6507">
      <w:pPr>
        <w:spacing w:after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Štiavnické Bane </w:t>
      </w:r>
      <w:r w:rsidR="00EC53DE">
        <w:rPr>
          <w:sz w:val="26"/>
          <w:szCs w:val="26"/>
        </w:rPr>
        <w:t>25</w:t>
      </w:r>
      <w:r w:rsidR="006B494F">
        <w:rPr>
          <w:sz w:val="26"/>
          <w:szCs w:val="26"/>
        </w:rPr>
        <w:t>.</w:t>
      </w:r>
      <w:r w:rsidR="00EC53DE">
        <w:rPr>
          <w:sz w:val="26"/>
          <w:szCs w:val="26"/>
        </w:rPr>
        <w:t>6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4CE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B0C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12A6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648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56CC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F3653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50947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E04D2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41"/>
  </w:num>
  <w:num w:numId="4">
    <w:abstractNumId w:val="34"/>
  </w:num>
  <w:num w:numId="5">
    <w:abstractNumId w:val="5"/>
  </w:num>
  <w:num w:numId="6">
    <w:abstractNumId w:val="13"/>
  </w:num>
  <w:num w:numId="7">
    <w:abstractNumId w:val="32"/>
  </w:num>
  <w:num w:numId="8">
    <w:abstractNumId w:val="31"/>
  </w:num>
  <w:num w:numId="9">
    <w:abstractNumId w:val="42"/>
  </w:num>
  <w:num w:numId="10">
    <w:abstractNumId w:val="35"/>
  </w:num>
  <w:num w:numId="11">
    <w:abstractNumId w:val="18"/>
  </w:num>
  <w:num w:numId="12">
    <w:abstractNumId w:val="21"/>
  </w:num>
  <w:num w:numId="13">
    <w:abstractNumId w:val="28"/>
  </w:num>
  <w:num w:numId="14">
    <w:abstractNumId w:val="22"/>
  </w:num>
  <w:num w:numId="15">
    <w:abstractNumId w:val="36"/>
  </w:num>
  <w:num w:numId="16">
    <w:abstractNumId w:val="6"/>
  </w:num>
  <w:num w:numId="17">
    <w:abstractNumId w:val="16"/>
  </w:num>
  <w:num w:numId="18">
    <w:abstractNumId w:val="7"/>
  </w:num>
  <w:num w:numId="19">
    <w:abstractNumId w:val="40"/>
  </w:num>
  <w:num w:numId="20">
    <w:abstractNumId w:val="39"/>
  </w:num>
  <w:num w:numId="21">
    <w:abstractNumId w:val="44"/>
  </w:num>
  <w:num w:numId="22">
    <w:abstractNumId w:val="37"/>
  </w:num>
  <w:num w:numId="23">
    <w:abstractNumId w:val="33"/>
  </w:num>
  <w:num w:numId="24">
    <w:abstractNumId w:val="8"/>
  </w:num>
  <w:num w:numId="25">
    <w:abstractNumId w:val="29"/>
  </w:num>
  <w:num w:numId="26">
    <w:abstractNumId w:val="10"/>
  </w:num>
  <w:num w:numId="27">
    <w:abstractNumId w:val="0"/>
  </w:num>
  <w:num w:numId="28">
    <w:abstractNumId w:val="11"/>
  </w:num>
  <w:num w:numId="29">
    <w:abstractNumId w:val="14"/>
  </w:num>
  <w:num w:numId="30">
    <w:abstractNumId w:val="3"/>
  </w:num>
  <w:num w:numId="31">
    <w:abstractNumId w:val="27"/>
  </w:num>
  <w:num w:numId="32">
    <w:abstractNumId w:val="24"/>
  </w:num>
  <w:num w:numId="33">
    <w:abstractNumId w:val="26"/>
  </w:num>
  <w:num w:numId="34">
    <w:abstractNumId w:val="19"/>
  </w:num>
  <w:num w:numId="35">
    <w:abstractNumId w:val="1"/>
  </w:num>
  <w:num w:numId="36">
    <w:abstractNumId w:val="45"/>
  </w:num>
  <w:num w:numId="37">
    <w:abstractNumId w:val="23"/>
  </w:num>
  <w:num w:numId="38">
    <w:abstractNumId w:val="38"/>
  </w:num>
  <w:num w:numId="39">
    <w:abstractNumId w:val="4"/>
  </w:num>
  <w:num w:numId="40">
    <w:abstractNumId w:val="20"/>
  </w:num>
  <w:num w:numId="41">
    <w:abstractNumId w:val="12"/>
  </w:num>
  <w:num w:numId="42">
    <w:abstractNumId w:val="43"/>
  </w:num>
  <w:num w:numId="43">
    <w:abstractNumId w:val="30"/>
  </w:num>
  <w:num w:numId="44">
    <w:abstractNumId w:val="2"/>
  </w:num>
  <w:num w:numId="45">
    <w:abstractNumId w:val="1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503E1"/>
    <w:rsid w:val="00497F6A"/>
    <w:rsid w:val="004A511B"/>
    <w:rsid w:val="005071B3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27CF"/>
    <w:rsid w:val="00A801CA"/>
    <w:rsid w:val="00AA5C68"/>
    <w:rsid w:val="00AC0855"/>
    <w:rsid w:val="00AD7D6F"/>
    <w:rsid w:val="00AE4600"/>
    <w:rsid w:val="00AE4D10"/>
    <w:rsid w:val="00B02C29"/>
    <w:rsid w:val="00B600BD"/>
    <w:rsid w:val="00B63734"/>
    <w:rsid w:val="00B874C0"/>
    <w:rsid w:val="00B910D4"/>
    <w:rsid w:val="00BA7686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4E21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2024-07-17T09:59:00Z</cp:lastPrinted>
  <dcterms:created xsi:type="dcterms:W3CDTF">2024-07-17T09:59:00Z</dcterms:created>
  <dcterms:modified xsi:type="dcterms:W3CDTF">2024-07-17T09:59:00Z</dcterms:modified>
</cp:coreProperties>
</file>